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lang w:eastAsia="zh-CN"/>
          <w14:textFill>
            <w14:solidFill>
              <w14:schemeClr w14:val="tx1"/>
            </w14:solidFill>
          </w14:textFill>
        </w:rPr>
        <w:t>硫泡沫过滤装置</w:t>
      </w:r>
      <w:r>
        <w:rPr>
          <w:rFonts w:hint="eastAsia" w:ascii="宋体" w:hAnsi="宋体"/>
          <w:b/>
          <w:color w:val="000000" w:themeColor="text1"/>
          <w:sz w:val="36"/>
          <w:szCs w:val="36"/>
          <w14:textFill>
            <w14:solidFill>
              <w14:schemeClr w14:val="tx1"/>
            </w14:solidFill>
          </w14:textFill>
        </w:rPr>
        <w:t>招标技术要求</w:t>
      </w:r>
    </w:p>
    <w:p>
      <w:pPr>
        <w:pStyle w:val="15"/>
        <w:numPr>
          <w:ilvl w:val="0"/>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总则</w:t>
      </w:r>
    </w:p>
    <w:p>
      <w:pPr>
        <w:pStyle w:val="15"/>
        <w:numPr>
          <w:ilvl w:val="1"/>
          <w:numId w:val="1"/>
        </w:numPr>
        <w:spacing w:line="480" w:lineRule="exact"/>
        <w:ind w:firstLineChars="0"/>
        <w:rPr>
          <w:rFonts w:ascii="宋体" w:hAnsi="宋体"/>
          <w:color w:val="000000" w:themeColor="text1"/>
          <w:sz w:val="28"/>
          <w:szCs w:val="28"/>
          <w:shd w:val="clear" w:color="auto" w:fill="FFFFFF"/>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本技术要求的适用范围，仅限于潍坊华奥焦化有限公司</w:t>
      </w:r>
      <w:r>
        <w:rPr>
          <w:rFonts w:hint="eastAsia" w:ascii="宋体" w:hAnsi="宋体"/>
          <w:color w:val="000000" w:themeColor="text1"/>
          <w:sz w:val="28"/>
          <w:szCs w:val="28"/>
          <w:lang w:eastAsia="zh-CN"/>
          <w14:textFill>
            <w14:solidFill>
              <w14:schemeClr w14:val="tx1"/>
            </w14:solidFill>
          </w14:textFill>
        </w:rPr>
        <w:t>硫泡沫过滤装置</w:t>
      </w:r>
      <w:r>
        <w:rPr>
          <w:rFonts w:hint="eastAsia" w:ascii="宋体" w:hAnsi="宋体"/>
          <w:color w:val="000000" w:themeColor="text1"/>
          <w:sz w:val="28"/>
          <w:szCs w:val="28"/>
          <w:shd w:val="clear" w:color="auto" w:fill="FFFFFF"/>
          <w14:textFill>
            <w14:solidFill>
              <w14:schemeClr w14:val="tx1"/>
            </w14:solidFill>
          </w14:textFill>
        </w:rPr>
        <w:t>设备订货、安装、调试及售后服务等方面。</w:t>
      </w:r>
    </w:p>
    <w:p>
      <w:pPr>
        <w:pStyle w:val="15"/>
        <w:numPr>
          <w:ilvl w:val="1"/>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技术要求提出的是最低限度的技术要求，并未对一切技术细节做出规定，也未充分引述有关标准和规范条文，投标方应保证提供符合本技术要求和有关最新工业标准的成熟优质产品及其服务。对国家有关安全、环保、能源等强制性标准，必须满足其要求。</w:t>
      </w:r>
    </w:p>
    <w:p>
      <w:pPr>
        <w:pStyle w:val="15"/>
        <w:numPr>
          <w:ilvl w:val="1"/>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在签订合同后，招标方保留对本技术要求提出补充要求和修改的权利，投标方允诺予以配合。如提出修改，具体项目和条件由双方商定。</w:t>
      </w:r>
    </w:p>
    <w:p>
      <w:pPr>
        <w:pStyle w:val="15"/>
        <w:numPr>
          <w:ilvl w:val="1"/>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本技术要求所使用的标准与投标方所执行的标准发生矛盾时，按较高标准执行。</w:t>
      </w:r>
    </w:p>
    <w:p>
      <w:pPr>
        <w:pStyle w:val="15"/>
        <w:numPr>
          <w:ilvl w:val="1"/>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本技术要求作为订货合同的附件，与合同正文同时生效，本技术要求所使用的标准以现行国家标准或国际标准为准，如不一致时，按较高标准执行。</w:t>
      </w:r>
    </w:p>
    <w:p>
      <w:pPr>
        <w:pStyle w:val="15"/>
        <w:numPr>
          <w:ilvl w:val="1"/>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文件的规定，不能免除投标方对供货应承担的责任和义务。</w:t>
      </w:r>
    </w:p>
    <w:p>
      <w:pPr>
        <w:pStyle w:val="15"/>
        <w:numPr>
          <w:ilvl w:val="1"/>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招标方对投标方文件的审核不能免除投标方满足订货合同所应承担的责任。</w:t>
      </w:r>
    </w:p>
    <w:p>
      <w:pPr>
        <w:pStyle w:val="15"/>
        <w:numPr>
          <w:ilvl w:val="1"/>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投标方对本技术要求的任何变更、修改，均应以书面形式提出并应征得招标方的书面同意。</w:t>
      </w:r>
    </w:p>
    <w:p>
      <w:pPr>
        <w:pStyle w:val="15"/>
        <w:numPr>
          <w:ilvl w:val="1"/>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本技术要求只在本次订货事宜中有效。</w:t>
      </w:r>
    </w:p>
    <w:p>
      <w:pPr>
        <w:pStyle w:val="15"/>
        <w:numPr>
          <w:ilvl w:val="0"/>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供货范围</w:t>
      </w:r>
    </w:p>
    <w:p>
      <w:pPr>
        <w:pStyle w:val="15"/>
        <w:numPr>
          <w:ilvl w:val="1"/>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供货产品名称：</w:t>
      </w:r>
      <w:r>
        <w:rPr>
          <w:rFonts w:hint="eastAsia" w:ascii="宋体" w:hAnsi="宋体"/>
          <w:bCs/>
          <w:color w:val="000000" w:themeColor="text1"/>
          <w:sz w:val="28"/>
          <w:szCs w:val="28"/>
          <w:lang w:eastAsia="zh-CN"/>
          <w14:textFill>
            <w14:solidFill>
              <w14:schemeClr w14:val="tx1"/>
            </w14:solidFill>
          </w14:textFill>
        </w:rPr>
        <w:t>硫泡沫过滤装置</w:t>
      </w:r>
    </w:p>
    <w:p>
      <w:pPr>
        <w:pStyle w:val="15"/>
        <w:numPr>
          <w:ilvl w:val="1"/>
          <w:numId w:val="1"/>
        </w:numPr>
        <w:spacing w:line="480" w:lineRule="exact"/>
        <w:ind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数量及说明：</w:t>
      </w:r>
      <w:r>
        <w:rPr>
          <w:rFonts w:hint="eastAsia" w:ascii="宋体" w:hAnsi="宋体"/>
          <w:color w:val="000000" w:themeColor="text1"/>
          <w:sz w:val="28"/>
          <w:szCs w:val="28"/>
          <w:lang w:eastAsia="zh-CN"/>
          <w14:textFill>
            <w14:solidFill>
              <w14:schemeClr w14:val="tx1"/>
            </w14:solidFill>
          </w14:textFill>
        </w:rPr>
        <w:t>处理能力不低于</w:t>
      </w:r>
      <w:r>
        <w:rPr>
          <w:rFonts w:hint="eastAsia" w:ascii="宋体" w:hAnsi="宋体"/>
          <w:color w:val="000000" w:themeColor="text1"/>
          <w:sz w:val="28"/>
          <w:szCs w:val="28"/>
          <w:lang w:val="en-US" w:eastAsia="zh-CN"/>
          <w14:textFill>
            <w14:solidFill>
              <w14:schemeClr w14:val="tx1"/>
            </w14:solidFill>
          </w14:textFill>
        </w:rPr>
        <w:t>15m</w:t>
      </w:r>
      <w:r>
        <w:rPr>
          <w:rFonts w:hint="eastAsia" w:ascii="宋体" w:hAnsi="宋体"/>
          <w:color w:val="000000" w:themeColor="text1"/>
          <w:sz w:val="28"/>
          <w:szCs w:val="28"/>
          <w:vertAlign w:val="superscript"/>
          <w:lang w:val="en-US" w:eastAsia="zh-CN"/>
          <w14:textFill>
            <w14:solidFill>
              <w14:schemeClr w14:val="tx1"/>
            </w14:solidFill>
          </w14:textFill>
        </w:rPr>
        <w:t>3</w:t>
      </w:r>
      <w:r>
        <w:rPr>
          <w:rFonts w:hint="eastAsia" w:ascii="宋体" w:hAnsi="宋体"/>
          <w:color w:val="000000" w:themeColor="text1"/>
          <w:sz w:val="28"/>
          <w:szCs w:val="28"/>
          <w:lang w:val="en-US" w:eastAsia="zh-CN"/>
          <w14:textFill>
            <w14:solidFill>
              <w14:schemeClr w14:val="tx1"/>
            </w14:solidFill>
          </w14:textFill>
        </w:rPr>
        <w:t>/h的硫泡沫过滤装置1套，含所有附带设备、配件、DCS控制系统、远程上位机等。</w:t>
      </w:r>
      <w:bookmarkStart w:id="0" w:name="_GoBack"/>
      <w:bookmarkEnd w:id="0"/>
    </w:p>
    <w:p>
      <w:pPr>
        <w:pStyle w:val="15"/>
        <w:numPr>
          <w:ilvl w:val="1"/>
          <w:numId w:val="1"/>
        </w:numPr>
        <w:spacing w:line="480" w:lineRule="exact"/>
        <w:ind w:firstLineChars="0"/>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使用地点：化产车间脱硫工段</w:t>
      </w:r>
    </w:p>
    <w:p>
      <w:pPr>
        <w:pStyle w:val="15"/>
        <w:numPr>
          <w:ilvl w:val="0"/>
          <w:numId w:val="0"/>
        </w:numPr>
        <w:spacing w:line="480" w:lineRule="exact"/>
        <w:ind w:leftChars="0"/>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三.技术标准</w:t>
      </w:r>
    </w:p>
    <w:p>
      <w:pPr>
        <w:pStyle w:val="15"/>
        <w:spacing w:line="480" w:lineRule="exact"/>
        <w:ind w:firstLine="0" w:firstLineChars="0"/>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投标方应遵循的主要现行标准和技术规范</w:t>
      </w:r>
    </w:p>
    <w:p>
      <w:pPr>
        <w:jc w:val="left"/>
        <w:rPr>
          <w:rFonts w:ascii="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《自动化仪表工程施工及质量验收规范》GB50093-2013</w:t>
      </w:r>
    </w:p>
    <w:p>
      <w:pPr>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本要求所使用的标准为最新版本的技术标准，如与投标方所执行的标准发生矛盾，则按较高标准执行。</w:t>
      </w:r>
    </w:p>
    <w:p>
      <w:pPr>
        <w:pStyle w:val="15"/>
        <w:numPr>
          <w:ilvl w:val="0"/>
          <w:numId w:val="0"/>
        </w:numPr>
        <w:spacing w:line="480" w:lineRule="exact"/>
        <w:ind w:left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四</w:t>
      </w:r>
      <w:r>
        <w:rPr>
          <w:rFonts w:hint="eastAsia" w:ascii="宋体" w:hAnsi="宋体"/>
          <w:color w:val="000000" w:themeColor="text1"/>
          <w:sz w:val="28"/>
          <w:szCs w:val="28"/>
          <w:lang w:val="en-US"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技术要求</w:t>
      </w:r>
    </w:p>
    <w:p>
      <w:pPr>
        <w:pStyle w:val="15"/>
        <w:numPr>
          <w:ilvl w:val="0"/>
          <w:numId w:val="2"/>
        </w:numPr>
        <w:spacing w:line="480" w:lineRule="exact"/>
        <w:ind w:left="0" w:leftChars="0" w:firstLine="0" w:firstLineChars="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主要技术参数</w:t>
      </w:r>
    </w:p>
    <w:p>
      <w:pPr>
        <w:pStyle w:val="15"/>
        <w:numPr>
          <w:ilvl w:val="0"/>
          <w:numId w:val="0"/>
        </w:numPr>
        <w:spacing w:line="480" w:lineRule="exact"/>
        <w:ind w:leftChars="0"/>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1.1</w:t>
      </w:r>
      <w:r>
        <w:rPr>
          <w:rFonts w:hint="eastAsia" w:ascii="宋体" w:hAnsi="宋体"/>
          <w:color w:val="000000" w:themeColor="text1"/>
          <w:sz w:val="28"/>
          <w:szCs w:val="28"/>
          <w:lang w:eastAsia="zh-CN"/>
          <w14:textFill>
            <w14:solidFill>
              <w14:schemeClr w14:val="tx1"/>
            </w14:solidFill>
          </w14:textFill>
        </w:rPr>
        <w:t>脱硫液指标</w:t>
      </w:r>
    </w:p>
    <w:tbl>
      <w:tblPr>
        <w:tblStyle w:val="14"/>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3299"/>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项目</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单位</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PH值</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CO</w:t>
            </w:r>
            <w:r>
              <w:rPr>
                <w:rFonts w:hint="eastAsia" w:ascii="宋体" w:hAnsi="宋体"/>
                <w:color w:val="000000" w:themeColor="text1"/>
                <w:sz w:val="21"/>
                <w:szCs w:val="21"/>
                <w:vertAlign w:val="subscript"/>
                <w:lang w:val="en-US" w:eastAsia="zh-CN"/>
                <w14:textFill>
                  <w14:solidFill>
                    <w14:schemeClr w14:val="tx1"/>
                  </w14:solidFill>
                </w14:textFill>
              </w:rPr>
              <w:t>3</w:t>
            </w:r>
            <w:r>
              <w:rPr>
                <w:rFonts w:hint="eastAsia" w:ascii="宋体" w:hAnsi="宋体"/>
                <w:color w:val="000000" w:themeColor="text1"/>
                <w:sz w:val="21"/>
                <w:szCs w:val="21"/>
                <w:vertAlign w:val="superscript"/>
                <w:lang w:val="en-US" w:eastAsia="zh-CN"/>
                <w14:textFill>
                  <w14:solidFill>
                    <w14:schemeClr w14:val="tx1"/>
                  </w14:solidFill>
                </w14:textFill>
              </w:rPr>
              <w:t>2-</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moL/L</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w:t>
            </w:r>
            <w:r>
              <w:rPr>
                <w:rFonts w:hint="eastAsia" w:ascii="宋体" w:hAnsi="宋体"/>
                <w:color w:val="000000" w:themeColor="text1"/>
                <w:sz w:val="21"/>
                <w:szCs w:val="21"/>
                <w:vertAlign w:val="baseline"/>
                <w:lang w:val="en-US" w:eastAsia="zh-CN"/>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HCO</w:t>
            </w:r>
            <w:r>
              <w:rPr>
                <w:rFonts w:hint="eastAsia" w:ascii="宋体" w:hAnsi="宋体"/>
                <w:color w:val="000000" w:themeColor="text1"/>
                <w:sz w:val="21"/>
                <w:szCs w:val="21"/>
                <w:vertAlign w:val="subscript"/>
                <w:lang w:val="en-US" w:eastAsia="zh-CN"/>
                <w14:textFill>
                  <w14:solidFill>
                    <w14:schemeClr w14:val="tx1"/>
                  </w14:solidFill>
                </w14:textFill>
              </w:rPr>
              <w:t>3</w:t>
            </w:r>
            <w:r>
              <w:rPr>
                <w:rFonts w:hint="eastAsia" w:ascii="宋体" w:hAnsi="宋体"/>
                <w:color w:val="000000" w:themeColor="text1"/>
                <w:sz w:val="21"/>
                <w:szCs w:val="21"/>
                <w:vertAlign w:val="superscript"/>
                <w:lang w:val="en-US" w:eastAsia="zh-CN"/>
                <w14:textFill>
                  <w14:solidFill>
                    <w14:schemeClr w14:val="tx1"/>
                  </w14:solidFill>
                </w14:textFill>
              </w:rPr>
              <w:t>-</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moL/L</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w:t>
            </w:r>
            <w:r>
              <w:rPr>
                <w:rFonts w:hint="eastAsia" w:ascii="宋体" w:hAnsi="宋体"/>
                <w:color w:val="000000" w:themeColor="text1"/>
                <w:sz w:val="21"/>
                <w:szCs w:val="21"/>
                <w:vertAlign w:val="baseli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w:t>
            </w:r>
            <w:r>
              <w:rPr>
                <w:rFonts w:hint="eastAsia" w:ascii="宋体" w:hAnsi="宋体"/>
                <w:color w:val="000000" w:themeColor="text1"/>
                <w:sz w:val="21"/>
                <w:szCs w:val="21"/>
                <w:vertAlign w:val="baseline"/>
                <w:lang w:val="en-US" w:eastAsia="zh-CN"/>
                <w14:textFill>
                  <w14:solidFill>
                    <w14:schemeClr w14:val="tx1"/>
                  </w14:solidFill>
                </w14:textFill>
              </w:rPr>
              <w:t>NH4</w:t>
            </w:r>
            <w:r>
              <w:rPr>
                <w:rFonts w:hint="eastAsia" w:ascii="宋体" w:hAnsi="宋体"/>
                <w:color w:val="000000" w:themeColor="text1"/>
                <w:sz w:val="21"/>
                <w:szCs w:val="21"/>
                <w:vertAlign w:val="baseline"/>
                <w:lang w:eastAsia="zh-CN"/>
                <w14:textFill>
                  <w14:solidFill>
                    <w14:schemeClr w14:val="tx1"/>
                  </w14:solidFill>
                </w14:textFill>
              </w:rPr>
              <w:t>）</w:t>
            </w:r>
            <w:r>
              <w:rPr>
                <w:rFonts w:hint="eastAsia" w:ascii="宋体" w:hAnsi="宋体"/>
                <w:color w:val="000000" w:themeColor="text1"/>
                <w:sz w:val="21"/>
                <w:szCs w:val="21"/>
                <w:vertAlign w:val="subscript"/>
                <w:lang w:val="en-US" w:eastAsia="zh-CN"/>
                <w14:textFill>
                  <w14:solidFill>
                    <w14:schemeClr w14:val="tx1"/>
                  </w14:solidFill>
                </w14:textFill>
              </w:rPr>
              <w:t>2</w:t>
            </w:r>
            <w:r>
              <w:rPr>
                <w:rFonts w:hint="eastAsia" w:ascii="宋体" w:hAnsi="宋体"/>
                <w:color w:val="000000" w:themeColor="text1"/>
                <w:sz w:val="21"/>
                <w:szCs w:val="21"/>
                <w:vertAlign w:val="baseline"/>
                <w:lang w:val="en-US" w:eastAsia="zh-CN"/>
                <w14:textFill>
                  <w14:solidFill>
                    <w14:schemeClr w14:val="tx1"/>
                  </w14:solidFill>
                </w14:textFill>
              </w:rPr>
              <w:t>S</w:t>
            </w:r>
            <w:r>
              <w:rPr>
                <w:rFonts w:hint="eastAsia" w:ascii="宋体" w:hAnsi="宋体"/>
                <w:color w:val="000000" w:themeColor="text1"/>
                <w:sz w:val="21"/>
                <w:szCs w:val="21"/>
                <w:vertAlign w:val="subscript"/>
                <w:lang w:val="en-US" w:eastAsia="zh-CN"/>
                <w14:textFill>
                  <w14:solidFill>
                    <w14:schemeClr w14:val="tx1"/>
                  </w14:solidFill>
                </w14:textFill>
              </w:rPr>
              <w:t>2</w:t>
            </w:r>
            <w:r>
              <w:rPr>
                <w:rFonts w:hint="eastAsia" w:ascii="宋体" w:hAnsi="宋体"/>
                <w:color w:val="000000" w:themeColor="text1"/>
                <w:sz w:val="21"/>
                <w:szCs w:val="21"/>
                <w:vertAlign w:val="baseline"/>
                <w:lang w:val="en-US" w:eastAsia="zh-CN"/>
                <w14:textFill>
                  <w14:solidFill>
                    <w14:schemeClr w14:val="tx1"/>
                  </w14:solidFill>
                </w14:textFill>
              </w:rPr>
              <w:t>O</w:t>
            </w:r>
            <w:r>
              <w:rPr>
                <w:rFonts w:hint="eastAsia" w:ascii="宋体" w:hAnsi="宋体"/>
                <w:color w:val="000000" w:themeColor="text1"/>
                <w:sz w:val="21"/>
                <w:szCs w:val="21"/>
                <w:vertAlign w:val="subscript"/>
                <w:lang w:val="en-US" w:eastAsia="zh-CN"/>
                <w14:textFill>
                  <w14:solidFill>
                    <w14:schemeClr w14:val="tx1"/>
                  </w14:solidFill>
                </w14:textFill>
              </w:rPr>
              <w:t>3</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g/L</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w:t>
            </w:r>
            <w:r>
              <w:rPr>
                <w:rFonts w:hint="eastAsia" w:ascii="宋体" w:hAnsi="宋体"/>
                <w:color w:val="000000" w:themeColor="text1"/>
                <w:sz w:val="21"/>
                <w:szCs w:val="21"/>
                <w:vertAlign w:val="baseline"/>
                <w:lang w:val="en-US" w:eastAsia="zh-CN"/>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NH</w:t>
            </w:r>
            <w:r>
              <w:rPr>
                <w:rFonts w:hint="eastAsia" w:ascii="宋体" w:hAnsi="宋体"/>
                <w:color w:val="000000" w:themeColor="text1"/>
                <w:sz w:val="21"/>
                <w:szCs w:val="21"/>
                <w:vertAlign w:val="subscript"/>
                <w:lang w:val="en-US" w:eastAsia="zh-CN"/>
                <w14:textFill>
                  <w14:solidFill>
                    <w14:schemeClr w14:val="tx1"/>
                  </w14:solidFill>
                </w14:textFill>
              </w:rPr>
              <w:t>4</w:t>
            </w:r>
            <w:r>
              <w:rPr>
                <w:rFonts w:hint="eastAsia" w:ascii="宋体" w:hAnsi="宋体"/>
                <w:color w:val="000000" w:themeColor="text1"/>
                <w:sz w:val="21"/>
                <w:szCs w:val="21"/>
                <w:vertAlign w:val="baseline"/>
                <w:lang w:val="en-US" w:eastAsia="zh-CN"/>
                <w14:textFill>
                  <w14:solidFill>
                    <w14:schemeClr w14:val="tx1"/>
                  </w14:solidFill>
                </w14:textFill>
              </w:rPr>
              <w:t>SCN</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g/L</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w:t>
            </w:r>
            <w:r>
              <w:rPr>
                <w:rFonts w:hint="eastAsia" w:ascii="宋体" w:hAnsi="宋体"/>
                <w:color w:val="000000" w:themeColor="text1"/>
                <w:sz w:val="21"/>
                <w:szCs w:val="21"/>
                <w:vertAlign w:val="baseline"/>
                <w:lang w:val="en-US" w:eastAsia="zh-CN"/>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（NH</w:t>
            </w:r>
            <w:r>
              <w:rPr>
                <w:rFonts w:hint="eastAsia" w:ascii="宋体" w:hAnsi="宋体"/>
                <w:color w:val="000000" w:themeColor="text1"/>
                <w:sz w:val="21"/>
                <w:szCs w:val="21"/>
                <w:vertAlign w:val="subscript"/>
                <w:lang w:val="en-US" w:eastAsia="zh-CN"/>
                <w14:textFill>
                  <w14:solidFill>
                    <w14:schemeClr w14:val="tx1"/>
                  </w14:solidFill>
                </w14:textFill>
              </w:rPr>
              <w:t>4</w:t>
            </w:r>
            <w:r>
              <w:rPr>
                <w:rFonts w:hint="eastAsia" w:ascii="宋体" w:hAnsi="宋体"/>
                <w:color w:val="000000" w:themeColor="text1"/>
                <w:sz w:val="21"/>
                <w:szCs w:val="21"/>
                <w:vertAlign w:val="baseline"/>
                <w:lang w:val="en-US" w:eastAsia="zh-CN"/>
                <w14:textFill>
                  <w14:solidFill>
                    <w14:schemeClr w14:val="tx1"/>
                  </w14:solidFill>
                </w14:textFill>
              </w:rPr>
              <w:t>）</w:t>
            </w:r>
            <w:r>
              <w:rPr>
                <w:rFonts w:hint="eastAsia" w:ascii="宋体" w:hAnsi="宋体"/>
                <w:color w:val="000000" w:themeColor="text1"/>
                <w:sz w:val="21"/>
                <w:szCs w:val="21"/>
                <w:vertAlign w:val="subscript"/>
                <w:lang w:val="en-US" w:eastAsia="zh-CN"/>
                <w14:textFill>
                  <w14:solidFill>
                    <w14:schemeClr w14:val="tx1"/>
                  </w14:solidFill>
                </w14:textFill>
              </w:rPr>
              <w:t>2</w:t>
            </w:r>
            <w:r>
              <w:rPr>
                <w:rFonts w:hint="eastAsia" w:ascii="宋体" w:hAnsi="宋体"/>
                <w:color w:val="000000" w:themeColor="text1"/>
                <w:sz w:val="21"/>
                <w:szCs w:val="21"/>
                <w:vertAlign w:val="baseline"/>
                <w:lang w:val="en-US" w:eastAsia="zh-CN"/>
                <w14:textFill>
                  <w14:solidFill>
                    <w14:schemeClr w14:val="tx1"/>
                  </w14:solidFill>
                </w14:textFill>
              </w:rPr>
              <w:t>SO</w:t>
            </w:r>
            <w:r>
              <w:rPr>
                <w:rFonts w:hint="eastAsia" w:ascii="宋体" w:hAnsi="宋体"/>
                <w:color w:val="000000" w:themeColor="text1"/>
                <w:sz w:val="21"/>
                <w:szCs w:val="21"/>
                <w:vertAlign w:val="subscript"/>
                <w:lang w:val="en-US" w:eastAsia="zh-CN"/>
                <w14:textFill>
                  <w14:solidFill>
                    <w14:schemeClr w14:val="tx1"/>
                  </w14:solidFill>
                </w14:textFill>
              </w:rPr>
              <w:t>4</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g/L</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w:t>
            </w:r>
            <w:r>
              <w:rPr>
                <w:rFonts w:hint="eastAsia" w:ascii="宋体" w:hAnsi="宋体"/>
                <w:color w:val="000000" w:themeColor="text1"/>
                <w:sz w:val="21"/>
                <w:szCs w:val="21"/>
                <w:vertAlign w:val="baseline"/>
                <w:lang w:val="en-US" w:eastAsia="zh-CN"/>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悬浮物</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g/L</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w:t>
            </w:r>
            <w:r>
              <w:rPr>
                <w:rFonts w:hint="eastAsia" w:ascii="宋体" w:hAnsi="宋体"/>
                <w:color w:val="000000" w:themeColor="text1"/>
                <w:sz w:val="21"/>
                <w:szCs w:val="21"/>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温度</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val="en-US" w:eastAsia="zh-CN"/>
                <w14:textFill>
                  <w14:solidFill>
                    <w14:schemeClr w14:val="tx1"/>
                  </w14:solidFill>
                </w14:textFill>
              </w:rPr>
              <w:t>℃</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w:t>
            </w:r>
            <w:r>
              <w:rPr>
                <w:rFonts w:hint="eastAsia" w:ascii="宋体" w:hAnsi="宋体"/>
                <w:color w:val="000000" w:themeColor="text1"/>
                <w:sz w:val="21"/>
                <w:szCs w:val="21"/>
                <w:vertAlign w:val="baseline"/>
                <w:lang w:val="en-US" w:eastAsia="zh-CN"/>
                <w14:textFill>
                  <w14:solidFill>
                    <w14:schemeClr w14:val="tx1"/>
                  </w14:solidFill>
                </w14:textFill>
              </w:rPr>
              <w:t>50</w:t>
            </w:r>
          </w:p>
        </w:tc>
      </w:tr>
    </w:tbl>
    <w:p>
      <w:pPr>
        <w:pStyle w:val="15"/>
        <w:numPr>
          <w:ilvl w:val="0"/>
          <w:numId w:val="0"/>
        </w:numPr>
        <w:spacing w:line="480" w:lineRule="exact"/>
        <w:ind w:leftChars="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1.2熔硫釜操作指标</w:t>
      </w:r>
    </w:p>
    <w:tbl>
      <w:tblPr>
        <w:tblStyle w:val="14"/>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3299"/>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项目</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单位</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熔硫排液温度</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熔硫温度</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熔</w:t>
            </w:r>
            <w:r>
              <w:rPr>
                <w:rFonts w:hint="eastAsia" w:ascii="宋体" w:hAnsi="宋体" w:cs="宋体"/>
                <w:color w:val="000000" w:themeColor="text1"/>
                <w:sz w:val="21"/>
                <w:szCs w:val="21"/>
                <w:lang w:eastAsia="zh-CN"/>
                <w14:textFill>
                  <w14:solidFill>
                    <w14:schemeClr w14:val="tx1"/>
                  </w14:solidFill>
                </w14:textFill>
              </w:rPr>
              <w:t>硫釜</w:t>
            </w:r>
            <w:r>
              <w:rPr>
                <w:rFonts w:hint="eastAsia" w:ascii="宋体" w:hAnsi="宋体" w:eastAsia="宋体" w:cs="宋体"/>
                <w:color w:val="000000" w:themeColor="text1"/>
                <w:sz w:val="21"/>
                <w:szCs w:val="21"/>
                <w14:textFill>
                  <w14:solidFill>
                    <w14:schemeClr w14:val="tx1"/>
                  </w14:solidFill>
                </w14:textFill>
              </w:rPr>
              <w:t>顶温度</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olor w:val="000000" w:themeColor="text1"/>
                <w:sz w:val="21"/>
                <w:szCs w:val="21"/>
                <w:vertAlign w:val="baseline"/>
                <w:lang w:eastAsia="zh-CN"/>
                <w14:textFill>
                  <w14:solidFill>
                    <w14:schemeClr w14:val="tx1"/>
                  </w14:solidFill>
                </w14:textFill>
              </w:rPr>
              <w:t>℃</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90-1</w:t>
            </w:r>
            <w:r>
              <w:rPr>
                <w:rFonts w:hint="eastAsia" w:ascii="宋体" w:hAnsi="宋体" w:cs="宋体"/>
                <w:color w:val="000000" w:themeColor="text1"/>
                <w:sz w:val="21"/>
                <w:szCs w:val="21"/>
                <w:lang w:val="en-US" w:eastAsia="zh-CN"/>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入</w:t>
            </w:r>
            <w:r>
              <w:rPr>
                <w:rFonts w:hint="eastAsia" w:ascii="宋体" w:hAnsi="宋体" w:eastAsia="宋体" w:cs="宋体"/>
                <w:color w:val="000000" w:themeColor="text1"/>
                <w:sz w:val="21"/>
                <w:szCs w:val="21"/>
                <w14:textFill>
                  <w14:solidFill>
                    <w14:schemeClr w14:val="tx1"/>
                  </w14:solidFill>
                </w14:textFill>
              </w:rPr>
              <w:t>工段低压蒸汽压力</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MPa</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釜内压力</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MPa</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0.3-0.</w:t>
            </w:r>
            <w:r>
              <w:rPr>
                <w:rFonts w:hint="eastAsia" w:ascii="宋体" w:hAnsi="宋体" w:cs="宋体"/>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300"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夹套压力</w:t>
            </w:r>
          </w:p>
        </w:tc>
        <w:tc>
          <w:tcPr>
            <w:tcW w:w="3299"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MPa</w:t>
            </w:r>
          </w:p>
        </w:tc>
        <w:tc>
          <w:tcPr>
            <w:tcW w:w="3301" w:type="dxa"/>
            <w:vAlign w:val="center"/>
          </w:tcPr>
          <w:p>
            <w:pPr>
              <w:pStyle w:val="15"/>
              <w:numPr>
                <w:ilvl w:val="0"/>
                <w:numId w:val="0"/>
              </w:numPr>
              <w:spacing w:line="480" w:lineRule="exact"/>
              <w:jc w:val="center"/>
              <w:rPr>
                <w:rFonts w:hint="eastAsia" w:ascii="宋体" w:hAnsi="宋体"/>
                <w:color w:val="000000" w:themeColor="text1"/>
                <w:sz w:val="21"/>
                <w:szCs w:val="21"/>
                <w:vertAlign w:val="baselin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0.35-0.4</w:t>
            </w:r>
          </w:p>
        </w:tc>
      </w:tr>
    </w:tbl>
    <w:p>
      <w:pPr>
        <w:numPr>
          <w:ilvl w:val="0"/>
          <w:numId w:val="0"/>
        </w:numPr>
        <w:ind w:leftChars="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lang w:val="en-US" w:eastAsia="zh-CN"/>
          <w14:textFill>
            <w14:solidFill>
              <w14:schemeClr w14:val="tx1"/>
            </w14:solidFill>
          </w14:textFill>
        </w:rPr>
        <w:t>1.3硫泡沫过滤装置技术性能</w:t>
      </w:r>
    </w:p>
    <w:tbl>
      <w:tblPr>
        <w:tblStyle w:val="13"/>
        <w:tblW w:w="9607" w:type="dxa"/>
        <w:jc w:val="center"/>
        <w:tblInd w:w="-10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350"/>
        <w:gridCol w:w="2460"/>
        <w:gridCol w:w="4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序号</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项 目</w:t>
            </w:r>
          </w:p>
        </w:tc>
        <w:tc>
          <w:tcPr>
            <w:tcW w:w="246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技术指标</w:t>
            </w:r>
          </w:p>
        </w:tc>
        <w:tc>
          <w:tcPr>
            <w:tcW w:w="4818" w:type="dxa"/>
            <w:vAlign w:val="center"/>
          </w:tcPr>
          <w:p>
            <w:pPr>
              <w:ind w:firstLine="420" w:firstLineChars="200"/>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技术性能功能说明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vertAlign w:val="baseline"/>
                <w:lang w:val="en-US" w:eastAsia="zh-CN"/>
                <w14:textFill>
                  <w14:solidFill>
                    <w14:schemeClr w14:val="tx1"/>
                  </w14:solidFill>
                </w14:textFill>
              </w:rPr>
              <w:t>设备处理能力</w:t>
            </w:r>
          </w:p>
        </w:tc>
        <w:tc>
          <w:tcPr>
            <w:tcW w:w="246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vertAlign w:val="baseline"/>
                <w:lang w:val="en-US" w:eastAsia="zh-CN"/>
                <w14:textFill>
                  <w14:solidFill>
                    <w14:schemeClr w14:val="tx1"/>
                  </w14:solidFill>
                </w14:textFill>
              </w:rPr>
              <w:t>≥15m</w:t>
            </w:r>
            <w:r>
              <w:rPr>
                <w:rFonts w:hint="eastAsia" w:asciiTheme="minorEastAsia" w:hAnsiTheme="minorEastAsia" w:eastAsiaTheme="minorEastAsia" w:cstheme="minorEastAsia"/>
                <w:b w:val="0"/>
                <w:bCs/>
                <w:color w:val="000000" w:themeColor="text1"/>
                <w:sz w:val="21"/>
                <w:szCs w:val="21"/>
                <w:vertAlign w:val="superscript"/>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1"/>
                <w:szCs w:val="21"/>
                <w:vertAlign w:val="baseline"/>
                <w:lang w:val="en-US" w:eastAsia="zh-CN"/>
                <w14:textFill>
                  <w14:solidFill>
                    <w14:schemeClr w14:val="tx1"/>
                  </w14:solidFill>
                </w14:textFill>
              </w:rPr>
              <w:t>/h</w:t>
            </w:r>
          </w:p>
        </w:tc>
        <w:tc>
          <w:tcPr>
            <w:tcW w:w="4818" w:type="dxa"/>
            <w:vAlign w:val="center"/>
          </w:tcPr>
          <w:p>
            <w:pPr>
              <w:ind w:firstLine="420" w:firstLineChars="200"/>
              <w:jc w:val="cente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过滤装置的处理能力不得低于</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15m</w:t>
            </w:r>
            <w:r>
              <w:rPr>
                <w:rFonts w:hint="eastAsia" w:asciiTheme="minorEastAsia" w:hAnsiTheme="minorEastAsia" w:eastAsiaTheme="minorEastAsia" w:cstheme="minorEastAsia"/>
                <w:b w:val="0"/>
                <w:bCs/>
                <w:color w:val="000000" w:themeColor="text1"/>
                <w:sz w:val="21"/>
                <w:szCs w:val="21"/>
                <w:vertAlign w:val="superscript"/>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/h，并具备大范围处理量波动的适应性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vertAlign w:val="baseline"/>
                <w:lang w:val="en-US" w:eastAsia="zh-CN"/>
                <w14:textFill>
                  <w14:solidFill>
                    <w14:schemeClr w14:val="tx1"/>
                  </w14:solidFill>
                </w14:textFill>
              </w:rPr>
              <w:t>操作温度</w:t>
            </w:r>
          </w:p>
        </w:tc>
        <w:tc>
          <w:tcPr>
            <w:tcW w:w="246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vertAlign w:val="baseline"/>
                <w:lang w:val="en-US" w:eastAsia="zh-CN"/>
                <w14:textFill>
                  <w14:solidFill>
                    <w14:schemeClr w14:val="tx1"/>
                  </w14:solidFill>
                </w14:textFill>
              </w:rPr>
              <w:t>30-100℃</w:t>
            </w:r>
          </w:p>
        </w:tc>
        <w:tc>
          <w:tcPr>
            <w:tcW w:w="4818" w:type="dxa"/>
            <w:vAlign w:val="center"/>
          </w:tcPr>
          <w:p>
            <w:pPr>
              <w:ind w:firstLine="420" w:firstLineChars="200"/>
              <w:jc w:val="cente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在此温度范围内，过滤装置整体均能安全长效运行。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3</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过滤压力</w:t>
            </w:r>
          </w:p>
        </w:tc>
        <w:tc>
          <w:tcPr>
            <w:tcW w:w="246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0.05~0.15MPa</w:t>
            </w:r>
          </w:p>
        </w:tc>
        <w:tc>
          <w:tcPr>
            <w:tcW w:w="4818"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正压过滤；过滤压力0.05MPa-0.15MPa正常工作。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4</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设备防爆等级</w:t>
            </w:r>
          </w:p>
        </w:tc>
        <w:tc>
          <w:tcPr>
            <w:tcW w:w="246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EXdIIBT4</w:t>
            </w:r>
          </w:p>
        </w:tc>
        <w:tc>
          <w:tcPr>
            <w:tcW w:w="4818" w:type="dxa"/>
            <w:vAlign w:val="center"/>
          </w:tcPr>
          <w:p>
            <w:pPr>
              <w:jc w:val="cente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现场配电控制柜防护等级</w:t>
            </w:r>
          </w:p>
        </w:tc>
        <w:tc>
          <w:tcPr>
            <w:tcW w:w="246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IP55</w:t>
            </w:r>
          </w:p>
        </w:tc>
        <w:tc>
          <w:tcPr>
            <w:tcW w:w="4818"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6</w:t>
            </w:r>
          </w:p>
        </w:tc>
        <w:tc>
          <w:tcPr>
            <w:tcW w:w="1350" w:type="dxa"/>
            <w:vAlign w:val="center"/>
          </w:tcPr>
          <w:p>
            <w:pPr>
              <w:jc w:val="center"/>
              <w:rPr>
                <w:rFonts w:hint="eastAsia"/>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设备主体材质</w:t>
            </w:r>
          </w:p>
        </w:tc>
        <w:tc>
          <w:tcPr>
            <w:tcW w:w="2460" w:type="dxa"/>
            <w:vAlign w:val="center"/>
          </w:tcPr>
          <w:p>
            <w:pPr>
              <w:jc w:val="center"/>
              <w:rPr>
                <w:rFonts w:hint="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304</w:t>
            </w:r>
          </w:p>
        </w:tc>
        <w:tc>
          <w:tcPr>
            <w:tcW w:w="4818" w:type="dxa"/>
            <w:vAlign w:val="center"/>
          </w:tcPr>
          <w:p>
            <w:pPr>
              <w:jc w:val="cente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7</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过滤范围</w:t>
            </w:r>
          </w:p>
        </w:tc>
        <w:tc>
          <w:tcPr>
            <w:tcW w:w="2460" w:type="dxa"/>
            <w:vAlign w:val="center"/>
          </w:tcPr>
          <w:p>
            <w:pPr>
              <w:jc w:val="cente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含固量</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40%（质量分数）的硫泡沫</w:t>
            </w:r>
          </w:p>
        </w:tc>
        <w:tc>
          <w:tcPr>
            <w:tcW w:w="4818"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过滤后清液含固量不大于</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50mg/L</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8</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适应温度</w:t>
            </w:r>
          </w:p>
        </w:tc>
        <w:tc>
          <w:tcPr>
            <w:tcW w:w="246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95</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tc>
        <w:tc>
          <w:tcPr>
            <w:tcW w:w="4818" w:type="dxa"/>
            <w:vAlign w:val="center"/>
          </w:tcPr>
          <w:p>
            <w:pPr>
              <w:pStyle w:val="10"/>
              <w:spacing w:after="0" w:line="240" w:lineRule="auto"/>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被过滤液温度在5~</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95</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℃范围，设备均可正常工作。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9</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化学稳定性</w:t>
            </w:r>
          </w:p>
        </w:tc>
        <w:tc>
          <w:tcPr>
            <w:tcW w:w="246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PH=0.1~14</w:t>
            </w:r>
          </w:p>
        </w:tc>
        <w:tc>
          <w:tcPr>
            <w:tcW w:w="4818" w:type="dxa"/>
            <w:vAlign w:val="center"/>
          </w:tcPr>
          <w:p>
            <w:pPr>
              <w:pStyle w:val="10"/>
              <w:spacing w:after="0" w:line="240" w:lineRule="auto"/>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过滤器能耐酸、碱、盐溶液长期腐蚀，具有良好的化学稳定性。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10</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自动化</w:t>
            </w:r>
          </w:p>
        </w:tc>
        <w:tc>
          <w:tcPr>
            <w:tcW w:w="2460" w:type="dxa"/>
            <w:vAlign w:val="center"/>
          </w:tcPr>
          <w:p>
            <w:pPr>
              <w:ind w:left="31" w:hanging="31" w:hangingChars="15"/>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过滤-反冲-排渣</w:t>
            </w:r>
          </w:p>
          <w:p>
            <w:pPr>
              <w:ind w:left="31" w:hanging="31" w:hangingChars="15"/>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运行时间（秒级）</w:t>
            </w:r>
          </w:p>
          <w:p>
            <w:pPr>
              <w:ind w:left="31" w:hanging="31" w:hangingChars="15"/>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连续可调</w:t>
            </w:r>
          </w:p>
        </w:tc>
        <w:tc>
          <w:tcPr>
            <w:tcW w:w="4818" w:type="dxa"/>
            <w:vAlign w:val="center"/>
          </w:tcPr>
          <w:p>
            <w:pPr>
              <w:pStyle w:val="10"/>
              <w:spacing w:after="0" w:line="240" w:lineRule="auto"/>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过滤-反冲-排渣自动运行，利用自身过滤的清液来完成反冲洗过程，整个过程由电脑自动控制。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11</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滤芯寿命</w:t>
            </w:r>
          </w:p>
        </w:tc>
        <w:tc>
          <w:tcPr>
            <w:tcW w:w="246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1~10μ m孔径</w:t>
            </w:r>
          </w:p>
          <w:p>
            <w:pP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表面膜技术（可选）</w:t>
            </w:r>
          </w:p>
        </w:tc>
        <w:tc>
          <w:tcPr>
            <w:tcW w:w="4818"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滤膜表面疏水性强，容易脱饼；点支撑结构和低压过滤，表面磨损小，保证了滤膜的使用寿命。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79" w:type="dxa"/>
            <w:vAlign w:val="center"/>
          </w:tcPr>
          <w:p>
            <w:pPr>
              <w:jc w:val="cente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12</w:t>
            </w:r>
          </w:p>
        </w:tc>
        <w:tc>
          <w:tcPr>
            <w:tcW w:w="135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滤后水质</w:t>
            </w:r>
          </w:p>
        </w:tc>
        <w:tc>
          <w:tcPr>
            <w:tcW w:w="2460"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悬浮物总量</w:t>
            </w:r>
          </w:p>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小于50ppm</w:t>
            </w:r>
          </w:p>
        </w:tc>
        <w:tc>
          <w:tcPr>
            <w:tcW w:w="4818" w:type="dxa"/>
            <w:vAlign w:val="center"/>
          </w:tcPr>
          <w:p>
            <w:pPr>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采用具有表面过滤性能的滤膜；采用特有的清液回流装置。</w:t>
            </w:r>
          </w:p>
        </w:tc>
      </w:tr>
    </w:tbl>
    <w:p>
      <w:pPr>
        <w:pStyle w:val="15"/>
        <w:numPr>
          <w:ilvl w:val="0"/>
          <w:numId w:val="0"/>
        </w:numPr>
        <w:spacing w:line="240" w:lineRule="auto"/>
        <w:ind w:leftChars="0"/>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2、主要技术要求</w:t>
      </w:r>
    </w:p>
    <w:p>
      <w:pPr>
        <w:pStyle w:val="15"/>
        <w:numPr>
          <w:ilvl w:val="0"/>
          <w:numId w:val="0"/>
        </w:numPr>
        <w:spacing w:line="240" w:lineRule="auto"/>
        <w:ind w:leftChars="0"/>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2.1现有工艺说明</w:t>
      </w:r>
    </w:p>
    <w:p>
      <w:pPr>
        <w:pStyle w:val="15"/>
        <w:numPr>
          <w:ilvl w:val="0"/>
          <w:numId w:val="0"/>
        </w:numPr>
        <w:spacing w:line="240" w:lineRule="auto"/>
        <w:ind w:leftChars="0"/>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 xml:space="preserve">    焦化厂现有煤气脱硫装置两套，处理煤气能力为45000-50000m3/h，日生产硫泡沫液约为250m3/d。硫泡沫液经再生塔顶泡沫溢流堰溢流至硫泡沫收集槽，然后经硫泡沫泵输送至熔硫釜。在熔硫釜中，硫颗粒沉降至底部熔硫，熔硫清液自釜顶部排出至清液槽收集。</w:t>
      </w:r>
    </w:p>
    <w:p>
      <w:pPr>
        <w:spacing w:line="240" w:lineRule="auto"/>
        <w:rPr>
          <w:rFonts w:hint="eastAsia"/>
          <w:color w:val="000000" w:themeColor="text1"/>
          <w:sz w:val="28"/>
          <w:szCs w:val="28"/>
          <w:lang w:eastAsia="zh-CN"/>
          <w14:textFill>
            <w14:solidFill>
              <w14:schemeClr w14:val="tx1"/>
            </w14:solidFill>
          </w14:textFill>
        </w:rPr>
      </w:pPr>
      <w:r>
        <w:rPr>
          <w:rFonts w:hint="eastAsia" w:hAnsi="宋体"/>
          <w:color w:val="000000" w:themeColor="text1"/>
          <w:sz w:val="28"/>
          <w:szCs w:val="28"/>
          <w:lang w:eastAsia="zh-CN"/>
          <w14:textFill>
            <w14:solidFill>
              <w14:schemeClr w14:val="tx1"/>
            </w14:solidFill>
          </w14:textFill>
        </w:rPr>
        <w:t>2.2</w:t>
      </w:r>
      <w:r>
        <w:rPr>
          <w:rFonts w:hint="eastAsia"/>
          <w:color w:val="000000" w:themeColor="text1"/>
          <w:sz w:val="28"/>
          <w:szCs w:val="28"/>
          <w:lang w:eastAsia="zh-CN"/>
          <w14:textFill>
            <w14:solidFill>
              <w14:schemeClr w14:val="tx1"/>
            </w14:solidFill>
          </w14:textFill>
        </w:rPr>
        <w:t>硫泡沫过滤装置工艺设计说明</w:t>
      </w:r>
    </w:p>
    <w:p>
      <w:pPr>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2.2.1工艺设计要求：投标方所供成套硫泡沫过滤装置必须具有过滤精度高、运行费用低、自动化程度高、工艺流程短、占地面积小、耐酸、碱腐蚀性能好等特点，并在水质处理及工艺液体回收过滤领域，具有成熟高效的液固分离成套设备。</w:t>
      </w:r>
    </w:p>
    <w:p>
      <w:pPr>
        <w:rPr>
          <w:rFonts w:hint="eastAsia"/>
          <w:color w:val="000000" w:themeColor="text1"/>
          <w:sz w:val="28"/>
          <w:szCs w:val="28"/>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2.2.2硫泡沫过滤装置工艺设计以硫泡沫收集槽为工艺设计起点，投标方负责对收集的泡沫液进行过滤处理、过滤后的硫泡沫送至熔硫装置、过滤后清</w:t>
      </w:r>
      <w:r>
        <w:rPr>
          <w:rFonts w:hint="eastAsia"/>
          <w:color w:val="000000" w:themeColor="text1"/>
          <w:sz w:val="28"/>
          <w:szCs w:val="28"/>
          <w:lang w:eastAsia="zh-CN"/>
          <w14:textFill>
            <w14:solidFill>
              <w14:schemeClr w14:val="tx1"/>
            </w14:solidFill>
          </w14:textFill>
        </w:rPr>
        <w:t>液返回至脱硫系统反应槽为设计终点，装置包含成套过滤设施、动力设施、环保处理设施、自动控制设施等，并符合相关国家安全、环保要求</w:t>
      </w:r>
      <w:r>
        <w:rPr>
          <w:rFonts w:hint="eastAsia"/>
          <w:color w:val="000000" w:themeColor="text1"/>
          <w:sz w:val="28"/>
          <w:szCs w:val="28"/>
          <w14:textFill>
            <w14:solidFill>
              <w14:schemeClr w14:val="tx1"/>
            </w14:solidFill>
          </w14:textFill>
        </w:rPr>
        <w:t>。</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2.2</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3</w:t>
      </w:r>
      <w:r>
        <w:rPr>
          <w:rFonts w:hint="eastAsia"/>
          <w:color w:val="000000" w:themeColor="text1"/>
          <w:sz w:val="28"/>
          <w:szCs w:val="28"/>
          <w:lang w:eastAsia="zh-CN"/>
          <w14:textFill>
            <w14:solidFill>
              <w14:schemeClr w14:val="tx1"/>
            </w14:solidFill>
          </w14:textFill>
        </w:rPr>
        <w:t>硫泡沫过滤装置必须为电脑全自动控制，可根据工艺要求进行适时显示、修改、记录各种工艺参数。实现中文显示，人机界面，可与各种上位机进行通讯，实现集散控制。</w:t>
      </w:r>
      <w:r>
        <w:rPr>
          <w:rFonts w:hint="eastAsia"/>
          <w:color w:val="000000" w:themeColor="text1"/>
          <w:sz w:val="28"/>
          <w:szCs w:val="28"/>
          <w:lang w:val="en-US" w:eastAsia="zh-CN"/>
          <w14:textFill>
            <w14:solidFill>
              <w14:schemeClr w14:val="tx1"/>
            </w14:solidFill>
          </w14:textFill>
        </w:rPr>
        <w:t>控制系统实现</w:t>
      </w:r>
      <w:r>
        <w:rPr>
          <w:rFonts w:hint="eastAsia"/>
          <w:color w:val="000000" w:themeColor="text1"/>
          <w:sz w:val="28"/>
          <w:szCs w:val="28"/>
          <w:lang w:eastAsia="zh-CN"/>
          <w14:textFill>
            <w14:solidFill>
              <w14:schemeClr w14:val="tx1"/>
            </w14:solidFill>
          </w14:textFill>
        </w:rPr>
        <w:t>自动过滤、自动排渣、自动反冲洗、自动收集硫渣等功能，无需人工操作，所使用控制元件</w:t>
      </w:r>
      <w:r>
        <w:rPr>
          <w:rFonts w:hint="eastAsia"/>
          <w:color w:val="000000" w:themeColor="text1"/>
          <w:sz w:val="28"/>
          <w:szCs w:val="28"/>
          <w:lang w:eastAsia="zh-CN"/>
          <w14:textFill>
            <w14:solidFill>
              <w14:schemeClr w14:val="tx1"/>
            </w14:solidFill>
          </w14:textFill>
        </w:rPr>
        <w:t>必须为</w:t>
      </w:r>
      <w:r>
        <w:rPr>
          <w:rFonts w:hint="eastAsia"/>
          <w:color w:val="000000" w:themeColor="text1"/>
          <w:sz w:val="28"/>
          <w:szCs w:val="28"/>
          <w:lang w:val="en-US" w:eastAsia="zh-CN"/>
          <w14:textFill>
            <w14:solidFill>
              <w14:schemeClr w14:val="tx1"/>
            </w14:solidFill>
          </w14:textFill>
        </w:rPr>
        <w:t>ABB产品</w:t>
      </w:r>
      <w:r>
        <w:rPr>
          <w:rFonts w:hint="eastAsia"/>
          <w:color w:val="000000" w:themeColor="text1"/>
          <w:sz w:val="28"/>
          <w:szCs w:val="28"/>
          <w14:textFill>
            <w14:solidFill>
              <w14:schemeClr w14:val="tx1"/>
            </w14:solidFill>
          </w14:textFill>
        </w:rPr>
        <w:t>。</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2.2</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4</w:t>
      </w:r>
      <w:r>
        <w:rPr>
          <w:rFonts w:hint="eastAsia"/>
          <w:color w:val="000000" w:themeColor="text1"/>
          <w:sz w:val="28"/>
          <w:szCs w:val="28"/>
          <w:lang w:eastAsia="zh-CN"/>
          <w14:textFill>
            <w14:solidFill>
              <w14:schemeClr w14:val="tx1"/>
            </w14:solidFill>
          </w14:textFill>
        </w:rPr>
        <w:t>投标方提供的设备及相关配件必须具有耐腐蚀性，适用于招标方现场使用环境，不得出现由于腐蚀造成设备性能下降问题，投标方必须在充分了解招标方现场环境的前提下提供配套材质的设备及配件</w:t>
      </w:r>
      <w:r>
        <w:rPr>
          <w:rFonts w:hint="eastAsia"/>
          <w:color w:val="000000" w:themeColor="text1"/>
          <w:sz w:val="28"/>
          <w:szCs w:val="28"/>
          <w14:textFill>
            <w14:solidFill>
              <w14:schemeClr w14:val="tx1"/>
            </w14:solidFill>
          </w14:textFill>
        </w:rPr>
        <w:t>。</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2.2</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5</w:t>
      </w:r>
      <w:r>
        <w:rPr>
          <w:rFonts w:hint="eastAsia"/>
          <w:color w:val="000000" w:themeColor="text1"/>
          <w:sz w:val="28"/>
          <w:szCs w:val="28"/>
          <w:lang w:eastAsia="zh-CN"/>
          <w14:textFill>
            <w14:solidFill>
              <w14:schemeClr w14:val="tx1"/>
            </w14:solidFill>
          </w14:textFill>
        </w:rPr>
        <w:t>投标方依据招标方现场设备布局出具工艺设计方案，经招标方确认后，按方案执行（注：招标方的确认不能减免投标方在设计、提供相关产品时所应达到的安全、环保要求）</w:t>
      </w:r>
      <w:r>
        <w:rPr>
          <w:rFonts w:hint="eastAsia"/>
          <w:color w:val="000000" w:themeColor="text1"/>
          <w:sz w:val="28"/>
          <w:szCs w:val="28"/>
          <w14:textFill>
            <w14:solidFill>
              <w14:schemeClr w14:val="tx1"/>
            </w14:solidFill>
          </w14:textFill>
        </w:rPr>
        <w:t>。</w:t>
      </w:r>
    </w:p>
    <w:p>
      <w:pPr>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2.2</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6</w:t>
      </w:r>
      <w:r>
        <w:rPr>
          <w:rFonts w:hint="eastAsia"/>
          <w:color w:val="000000" w:themeColor="text1"/>
          <w:sz w:val="28"/>
          <w:szCs w:val="28"/>
          <w:lang w:eastAsia="zh-CN"/>
          <w14:textFill>
            <w14:solidFill>
              <w14:schemeClr w14:val="tx1"/>
            </w14:solidFill>
          </w14:textFill>
        </w:rPr>
        <w:t>投标方所提供产品及配件的品质必须为国内领先水平，并出具供货商的相关资质及产品合格证明文件</w:t>
      </w:r>
      <w:r>
        <w:rPr>
          <w:rFonts w:hint="eastAsia"/>
          <w:color w:val="000000" w:themeColor="text1"/>
          <w:sz w:val="28"/>
          <w:szCs w:val="28"/>
          <w14:textFill>
            <w14:solidFill>
              <w14:schemeClr w14:val="tx1"/>
            </w14:solidFill>
          </w14:textFill>
        </w:rPr>
        <w:t>。</w:t>
      </w:r>
    </w:p>
    <w:p>
      <w:pPr>
        <w:numPr>
          <w:ilvl w:val="0"/>
          <w:numId w:val="0"/>
        </w:numPr>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2.2.7</w:t>
      </w:r>
      <w:r>
        <w:rPr>
          <w:rFonts w:hint="eastAsia"/>
          <w:color w:val="000000" w:themeColor="text1"/>
          <w:sz w:val="28"/>
          <w:szCs w:val="28"/>
          <w:lang w:eastAsia="zh-CN"/>
          <w14:textFill>
            <w14:solidFill>
              <w14:schemeClr w14:val="tx1"/>
            </w14:solidFill>
          </w14:textFill>
        </w:rPr>
        <w:t>投标方提供的硫泡沫过滤装置的滤材使用寿命不得少于</w:t>
      </w:r>
      <w:r>
        <w:rPr>
          <w:rFonts w:hint="eastAsia"/>
          <w:color w:val="000000" w:themeColor="text1"/>
          <w:sz w:val="28"/>
          <w:szCs w:val="28"/>
          <w:lang w:val="en-US" w:eastAsia="zh-CN"/>
          <w14:textFill>
            <w14:solidFill>
              <w14:schemeClr w14:val="tx1"/>
            </w14:solidFill>
          </w14:textFill>
        </w:rPr>
        <w:t>6个月</w:t>
      </w:r>
      <w:r>
        <w:rPr>
          <w:rFonts w:hint="eastAsia"/>
          <w:color w:val="000000" w:themeColor="text1"/>
          <w:sz w:val="28"/>
          <w:szCs w:val="28"/>
          <w14:textFill>
            <w14:solidFill>
              <w14:schemeClr w14:val="tx1"/>
            </w14:solidFill>
          </w14:textFill>
        </w:rPr>
        <w:t>。</w:t>
      </w:r>
    </w:p>
    <w:p>
      <w:pPr>
        <w:numPr>
          <w:ilvl w:val="0"/>
          <w:numId w:val="0"/>
        </w:numPr>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2.2.8投标方应提供装置的动力配备及能源消耗评估表，并对提供数据的准确性负责。</w:t>
      </w:r>
    </w:p>
    <w:p>
      <w:pPr>
        <w:numPr>
          <w:ilvl w:val="0"/>
          <w:numId w:val="0"/>
        </w:numPr>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2.2.9投标方提供的成套硫泡沫过滤装置过滤后清液含固量不大于50mg/L，不得出现其他固体废物、废液、废气无组织排放问题。</w:t>
      </w:r>
    </w:p>
    <w:p>
      <w:pPr>
        <w:numPr>
          <w:ilvl w:val="0"/>
          <w:numId w:val="0"/>
        </w:numPr>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2.3一般要求</w:t>
      </w:r>
    </w:p>
    <w:p>
      <w:pPr>
        <w:numPr>
          <w:ilvl w:val="0"/>
          <w:numId w:val="0"/>
        </w:numPr>
        <w:rPr>
          <w:rFonts w:ascii="宋体" w:hAnsi="宋体" w:cs="宋体"/>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2.3.1投标方提供相关设备、配件的规格型号、材质、合格证明文件及生产厂家名称。</w:t>
      </w:r>
    </w:p>
    <w:p>
      <w:pPr>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2.3.2</w:t>
      </w:r>
      <w:r>
        <w:rPr>
          <w:rFonts w:hint="eastAsia" w:ascii="宋体" w:hAnsi="宋体" w:cs="宋体"/>
          <w:color w:val="000000" w:themeColor="text1"/>
          <w:sz w:val="28"/>
          <w:szCs w:val="28"/>
          <w14:textFill>
            <w14:solidFill>
              <w14:schemeClr w14:val="tx1"/>
            </w14:solidFill>
          </w14:textFill>
        </w:rPr>
        <w:t>投标方有关设备，无论在运送、储存及安装期间应采取正确的保护措施，以确保设备在任何情况下不受破损。</w:t>
      </w:r>
    </w:p>
    <w:p>
      <w:pPr>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2.3.3</w:t>
      </w:r>
      <w:r>
        <w:rPr>
          <w:rFonts w:hint="eastAsia" w:ascii="宋体" w:hAnsi="宋体" w:cs="宋体"/>
          <w:color w:val="000000" w:themeColor="text1"/>
          <w:sz w:val="28"/>
          <w:szCs w:val="28"/>
          <w14:textFill>
            <w14:solidFill>
              <w14:schemeClr w14:val="tx1"/>
            </w14:solidFill>
          </w14:textFill>
        </w:rPr>
        <w:t>投标方需为</w:t>
      </w:r>
      <w:r>
        <w:rPr>
          <w:rFonts w:hint="eastAsia" w:ascii="宋体" w:hAnsi="宋体" w:cs="宋体"/>
          <w:color w:val="000000" w:themeColor="text1"/>
          <w:sz w:val="28"/>
          <w:szCs w:val="28"/>
          <w:lang w:eastAsia="zh-CN"/>
          <w14:textFill>
            <w14:solidFill>
              <w14:schemeClr w14:val="tx1"/>
            </w14:solidFill>
          </w14:textFill>
        </w:rPr>
        <w:t>设备</w:t>
      </w:r>
      <w:r>
        <w:rPr>
          <w:rFonts w:hint="eastAsia" w:ascii="宋体" w:hAnsi="宋体" w:cs="宋体"/>
          <w:color w:val="000000" w:themeColor="text1"/>
          <w:sz w:val="28"/>
          <w:szCs w:val="28"/>
          <w14:textFill>
            <w14:solidFill>
              <w14:schemeClr w14:val="tx1"/>
            </w14:solidFill>
          </w14:textFill>
        </w:rPr>
        <w:t>提供必要的钢支架、吊架以及固定螺栓等。</w:t>
      </w:r>
    </w:p>
    <w:p>
      <w:pPr>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2.3.4</w:t>
      </w:r>
      <w:r>
        <w:rPr>
          <w:rFonts w:hint="eastAsia" w:ascii="宋体" w:hAnsi="宋体" w:cs="宋体"/>
          <w:color w:val="000000" w:themeColor="text1"/>
          <w:sz w:val="28"/>
          <w:szCs w:val="28"/>
          <w14:textFill>
            <w14:solidFill>
              <w14:schemeClr w14:val="tx1"/>
            </w14:solidFill>
          </w14:textFill>
        </w:rPr>
        <w:t>投标方</w:t>
      </w:r>
      <w:r>
        <w:rPr>
          <w:rFonts w:hint="eastAsia" w:ascii="宋体" w:hAnsi="宋体" w:cs="宋体"/>
          <w:color w:val="000000" w:themeColor="text1"/>
          <w:sz w:val="28"/>
          <w:szCs w:val="28"/>
          <w:lang w:eastAsia="zh-CN"/>
          <w14:textFill>
            <w14:solidFill>
              <w14:schemeClr w14:val="tx1"/>
            </w14:solidFill>
          </w14:textFill>
        </w:rPr>
        <w:t>所供</w:t>
      </w:r>
      <w:r>
        <w:rPr>
          <w:rFonts w:hint="eastAsia" w:ascii="宋体" w:hAnsi="宋体" w:cs="宋体"/>
          <w:color w:val="000000" w:themeColor="text1"/>
          <w:sz w:val="28"/>
          <w:szCs w:val="28"/>
          <w14:textFill>
            <w14:solidFill>
              <w14:schemeClr w14:val="tx1"/>
            </w14:solidFill>
          </w14:textFill>
        </w:rPr>
        <w:t>设备的工作压力及试验压力</w:t>
      </w:r>
      <w:r>
        <w:rPr>
          <w:rFonts w:hint="eastAsia" w:ascii="宋体" w:hAnsi="宋体" w:cs="宋体"/>
          <w:color w:val="000000" w:themeColor="text1"/>
          <w:sz w:val="28"/>
          <w:szCs w:val="28"/>
          <w:lang w:eastAsia="zh-CN"/>
          <w14:textFill>
            <w14:solidFill>
              <w14:schemeClr w14:val="tx1"/>
            </w14:solidFill>
          </w14:textFill>
        </w:rPr>
        <w:t>必须满足现场在用工艺设备的运行要求。否则，由投标方负责改进供货设备及其配套的机械性能以满足现有工艺运行要求</w:t>
      </w:r>
      <w:r>
        <w:rPr>
          <w:rFonts w:hint="eastAsia" w:ascii="宋体" w:hAnsi="宋体" w:cs="宋体"/>
          <w:color w:val="000000" w:themeColor="text1"/>
          <w:sz w:val="28"/>
          <w:szCs w:val="28"/>
          <w14:textFill>
            <w14:solidFill>
              <w14:schemeClr w14:val="tx1"/>
            </w14:solidFill>
          </w14:textFill>
        </w:rPr>
        <w:t>。</w:t>
      </w:r>
    </w:p>
    <w:p>
      <w:pPr>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2.3.5</w:t>
      </w:r>
      <w:r>
        <w:rPr>
          <w:rFonts w:hint="eastAsia" w:ascii="宋体" w:hAnsi="宋体" w:cs="宋体"/>
          <w:color w:val="000000" w:themeColor="text1"/>
          <w:sz w:val="28"/>
          <w:szCs w:val="28"/>
          <w:lang w:eastAsia="zh-CN"/>
          <w14:textFill>
            <w14:solidFill>
              <w14:schemeClr w14:val="tx1"/>
            </w14:solidFill>
          </w14:textFill>
        </w:rPr>
        <w:t>过滤装置</w:t>
      </w:r>
      <w:r>
        <w:rPr>
          <w:rFonts w:hint="eastAsia" w:ascii="宋体" w:hAnsi="宋体" w:cs="宋体"/>
          <w:color w:val="000000" w:themeColor="text1"/>
          <w:sz w:val="28"/>
          <w:szCs w:val="28"/>
          <w14:textFill>
            <w14:solidFill>
              <w14:schemeClr w14:val="tx1"/>
            </w14:solidFill>
          </w14:textFill>
        </w:rPr>
        <w:t>的所有主要部件、配附件均需经过防锈处理，包括不同金属的隔离以防产生电化锈蚀。</w:t>
      </w:r>
    </w:p>
    <w:p>
      <w:pPr>
        <w:jc w:val="left"/>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2.3.6调试前，投标方提交详细的《施工方案》（含施工作业计划、施工进度表、安全施工技术措施，设备材料进场计划等）。投标方所有施工人员必须佩带安全帽，高空作业必须系好安全带。</w:t>
      </w:r>
    </w:p>
    <w:p>
      <w:pPr>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2.3.7施工安全全部由投标方负责，招标方不负任何责任。投标方与受雇者发生的一切纠纷（包括劳务纠纷、安全事故纠纷及经济纠纷等）都由投标方全部负责，招标方不负任何责任。如因投标方与受雇者之间的纠纷给招标方造成的一切损失全部由投标方承担。</w:t>
      </w:r>
    </w:p>
    <w:p>
      <w:pPr>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2.3.8投标方在制作、安装、调试三个阶段需经招标方到现场检查确认。</w:t>
      </w:r>
    </w:p>
    <w:p>
      <w:pPr>
        <w:jc w:val="left"/>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2.3.9本次招标价格应包含本项目所能产生的一切费用，任何情况下不再产生其他费用。</w:t>
      </w:r>
    </w:p>
    <w:p>
      <w:pPr>
        <w:pStyle w:val="9"/>
        <w:ind w:left="0" w:firstLine="0"/>
        <w:jc w:val="left"/>
        <w:outlineLvl w:val="0"/>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五．验收及考核</w:t>
      </w:r>
    </w:p>
    <w:p>
      <w:pPr>
        <w:pStyle w:val="15"/>
        <w:spacing w:line="480" w:lineRule="exact"/>
        <w:ind w:left="0" w:leftChars="0"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出厂前进行出厂检验，合格后方能出厂，投标方出具证明产品合格的出厂合格证及相关资料。（如有必要，招标方可要求到投标方现场参与检验）。招标方到投标方的检验，并不能免除投标方对货物应承担的质量责任。</w:t>
      </w:r>
    </w:p>
    <w:p>
      <w:pPr>
        <w:pStyle w:val="15"/>
        <w:spacing w:line="480" w:lineRule="exact"/>
        <w:ind w:left="0" w:leftChars="0"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2.到厂检验，招标方根据技术要求、图纸、质量标准、样本等对到厂货物进行到厂检验。检验合格必须由招标方出具正式的检验合格证明，否则视为不合格。</w:t>
      </w:r>
    </w:p>
    <w:p>
      <w:pPr>
        <w:pStyle w:val="15"/>
        <w:spacing w:line="480" w:lineRule="exact"/>
        <w:ind w:left="0" w:leftChars="0"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3.设备安装完毕，现场调试验收。验收合格必须由招标方出具正式的验收合格证明，否则视为不合格。</w:t>
      </w:r>
    </w:p>
    <w:p>
      <w:pPr>
        <w:pStyle w:val="15"/>
        <w:spacing w:line="480" w:lineRule="exact"/>
        <w:ind w:left="0" w:leftChars="0"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上述验收过程中，如果发现投标方有弄虚作假等欺骗行为，则招标方视为自双方合作开始的所有此类货物均存在此行为，招标方按不低于欺骗行为所得收益的10倍对投标方进行处罚（最低不少于10000元），并取消投标方供应资格。</w:t>
      </w:r>
    </w:p>
    <w:p>
      <w:pPr>
        <w:pStyle w:val="15"/>
        <w:spacing w:line="480" w:lineRule="exact"/>
        <w:ind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六.文件交付</w:t>
      </w:r>
    </w:p>
    <w:p>
      <w:pPr>
        <w:pStyle w:val="15"/>
        <w:spacing w:line="480" w:lineRule="exact"/>
        <w:ind w:left="57"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1、招标方向投标方提供的文件：</w:t>
      </w:r>
    </w:p>
    <w:tbl>
      <w:tblPr>
        <w:tblStyle w:val="13"/>
        <w:tblW w:w="7671" w:type="dxa"/>
        <w:tblInd w:w="8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544"/>
        <w:gridCol w:w="708"/>
        <w:gridCol w:w="709"/>
        <w:gridCol w:w="1276"/>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序号</w:t>
            </w:r>
          </w:p>
        </w:tc>
        <w:tc>
          <w:tcPr>
            <w:tcW w:w="3544" w:type="dxa"/>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名称</w:t>
            </w:r>
          </w:p>
        </w:tc>
        <w:tc>
          <w:tcPr>
            <w:tcW w:w="708" w:type="dxa"/>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格式</w:t>
            </w:r>
          </w:p>
        </w:tc>
        <w:tc>
          <w:tcPr>
            <w:tcW w:w="709" w:type="dxa"/>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数量</w:t>
            </w:r>
          </w:p>
        </w:tc>
        <w:tc>
          <w:tcPr>
            <w:tcW w:w="1276" w:type="dxa"/>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时间</w:t>
            </w:r>
          </w:p>
        </w:tc>
        <w:tc>
          <w:tcPr>
            <w:tcW w:w="759" w:type="dxa"/>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w:t>
            </w:r>
          </w:p>
        </w:tc>
        <w:tc>
          <w:tcPr>
            <w:tcW w:w="3544" w:type="dxa"/>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技术要求</w:t>
            </w:r>
          </w:p>
        </w:tc>
        <w:tc>
          <w:tcPr>
            <w:tcW w:w="708" w:type="dxa"/>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纸质</w:t>
            </w:r>
          </w:p>
        </w:tc>
        <w:tc>
          <w:tcPr>
            <w:tcW w:w="709" w:type="dxa"/>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w:t>
            </w:r>
          </w:p>
        </w:tc>
        <w:tc>
          <w:tcPr>
            <w:tcW w:w="1276" w:type="dxa"/>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招投标时</w:t>
            </w:r>
          </w:p>
        </w:tc>
        <w:tc>
          <w:tcPr>
            <w:tcW w:w="759" w:type="dxa"/>
          </w:tcPr>
          <w:p>
            <w:pPr>
              <w:spacing w:line="480" w:lineRule="exact"/>
              <w:rPr>
                <w:rFonts w:asciiTheme="minorEastAsia" w:hAnsiTheme="minorEastAsia"/>
                <w:color w:val="000000" w:themeColor="text1"/>
                <w:szCs w:val="21"/>
                <w14:textFill>
                  <w14:solidFill>
                    <w14:schemeClr w14:val="tx1"/>
                  </w14:solidFill>
                </w14:textFill>
              </w:rPr>
            </w:pPr>
          </w:p>
        </w:tc>
      </w:tr>
    </w:tbl>
    <w:p>
      <w:pPr>
        <w:pStyle w:val="15"/>
        <w:spacing w:line="480" w:lineRule="exact"/>
        <w:ind w:left="57"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2、投标方向招标方提供的文件：</w:t>
      </w:r>
    </w:p>
    <w:tbl>
      <w:tblPr>
        <w:tblStyle w:val="13"/>
        <w:tblW w:w="10200"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5280"/>
        <w:gridCol w:w="870"/>
        <w:gridCol w:w="855"/>
        <w:gridCol w:w="1410"/>
        <w:gridCol w:w="1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8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序号</w:t>
            </w:r>
          </w:p>
        </w:tc>
        <w:tc>
          <w:tcPr>
            <w:tcW w:w="528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名称</w:t>
            </w:r>
          </w:p>
        </w:tc>
        <w:tc>
          <w:tcPr>
            <w:tcW w:w="87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格式</w:t>
            </w:r>
          </w:p>
        </w:tc>
        <w:tc>
          <w:tcPr>
            <w:tcW w:w="855"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数量</w:t>
            </w:r>
          </w:p>
        </w:tc>
        <w:tc>
          <w:tcPr>
            <w:tcW w:w="141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时间</w:t>
            </w:r>
          </w:p>
        </w:tc>
        <w:tc>
          <w:tcPr>
            <w:tcW w:w="1005"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8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w:t>
            </w:r>
          </w:p>
        </w:tc>
        <w:tc>
          <w:tcPr>
            <w:tcW w:w="528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产品合格证明书或文件，包括材质证明材料</w:t>
            </w:r>
          </w:p>
        </w:tc>
        <w:tc>
          <w:tcPr>
            <w:tcW w:w="87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纸质</w:t>
            </w:r>
          </w:p>
        </w:tc>
        <w:tc>
          <w:tcPr>
            <w:tcW w:w="855"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w:t>
            </w:r>
          </w:p>
        </w:tc>
        <w:tc>
          <w:tcPr>
            <w:tcW w:w="141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随机交付</w:t>
            </w:r>
          </w:p>
        </w:tc>
        <w:tc>
          <w:tcPr>
            <w:tcW w:w="1005"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78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w:t>
            </w:r>
          </w:p>
        </w:tc>
        <w:tc>
          <w:tcPr>
            <w:tcW w:w="528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产品出厂实验报告，包括水压试验、</w:t>
            </w:r>
            <w:r>
              <w:rPr>
                <w:rFonts w:hint="eastAsia" w:asciiTheme="minorEastAsia" w:hAnsiTheme="minorEastAsia"/>
                <w:color w:val="000000" w:themeColor="text1"/>
                <w:szCs w:val="21"/>
                <w:lang w:eastAsia="zh-CN"/>
                <w14:textFill>
                  <w14:solidFill>
                    <w14:schemeClr w14:val="tx1"/>
                  </w14:solidFill>
                </w14:textFill>
              </w:rPr>
              <w:t>过滤精度试验报告</w:t>
            </w:r>
          </w:p>
        </w:tc>
        <w:tc>
          <w:tcPr>
            <w:tcW w:w="87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纸质</w:t>
            </w:r>
          </w:p>
        </w:tc>
        <w:tc>
          <w:tcPr>
            <w:tcW w:w="855"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w:t>
            </w:r>
          </w:p>
        </w:tc>
        <w:tc>
          <w:tcPr>
            <w:tcW w:w="141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随机交付</w:t>
            </w:r>
          </w:p>
        </w:tc>
        <w:tc>
          <w:tcPr>
            <w:tcW w:w="1005"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8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w:t>
            </w:r>
          </w:p>
        </w:tc>
        <w:tc>
          <w:tcPr>
            <w:tcW w:w="528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设备清单、备品备件清单</w:t>
            </w:r>
          </w:p>
        </w:tc>
        <w:tc>
          <w:tcPr>
            <w:tcW w:w="87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XLSX</w:t>
            </w:r>
          </w:p>
        </w:tc>
        <w:tc>
          <w:tcPr>
            <w:tcW w:w="855"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w:t>
            </w:r>
          </w:p>
        </w:tc>
        <w:tc>
          <w:tcPr>
            <w:tcW w:w="141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随机交付</w:t>
            </w:r>
          </w:p>
        </w:tc>
        <w:tc>
          <w:tcPr>
            <w:tcW w:w="1005"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8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w:t>
            </w:r>
          </w:p>
        </w:tc>
        <w:tc>
          <w:tcPr>
            <w:tcW w:w="528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使用维护说明书</w:t>
            </w:r>
          </w:p>
        </w:tc>
        <w:tc>
          <w:tcPr>
            <w:tcW w:w="87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纸质</w:t>
            </w:r>
          </w:p>
        </w:tc>
        <w:tc>
          <w:tcPr>
            <w:tcW w:w="855"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w:t>
            </w:r>
          </w:p>
        </w:tc>
        <w:tc>
          <w:tcPr>
            <w:tcW w:w="1410"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随机交付</w:t>
            </w:r>
          </w:p>
        </w:tc>
        <w:tc>
          <w:tcPr>
            <w:tcW w:w="1005" w:type="dxa"/>
            <w:vAlign w:val="center"/>
          </w:tcPr>
          <w:p>
            <w:pPr>
              <w:spacing w:line="480" w:lineRule="exact"/>
              <w:jc w:val="center"/>
              <w:rPr>
                <w:rFonts w:asciiTheme="minorEastAsia" w:hAnsiTheme="minorEastAsia"/>
                <w:color w:val="000000" w:themeColor="text1"/>
                <w:szCs w:val="21"/>
                <w14:textFill>
                  <w14:solidFill>
                    <w14:schemeClr w14:val="tx1"/>
                  </w14:solidFill>
                </w14:textFill>
              </w:rPr>
            </w:pPr>
          </w:p>
        </w:tc>
      </w:tr>
    </w:tbl>
    <w:p>
      <w:pPr>
        <w:pStyle w:val="15"/>
        <w:spacing w:line="480" w:lineRule="exact"/>
        <w:ind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3、投标方必须对所提供文件的准确、可靠、及时性负责，并承担因此给招标方造成的损失。</w:t>
      </w:r>
    </w:p>
    <w:p>
      <w:pPr>
        <w:pStyle w:val="15"/>
        <w:spacing w:line="480" w:lineRule="exact"/>
        <w:ind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七.交付进度</w:t>
      </w:r>
    </w:p>
    <w:p>
      <w:pPr>
        <w:pStyle w:val="15"/>
        <w:spacing w:line="480" w:lineRule="exact"/>
        <w:ind w:left="840"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合同生效后（</w:t>
      </w:r>
      <w:r>
        <w:rPr>
          <w:rFonts w:hint="eastAsia" w:ascii="宋体" w:hAnsi="宋体"/>
          <w:color w:val="000000" w:themeColor="text1"/>
          <w:sz w:val="28"/>
          <w:szCs w:val="28"/>
          <w:lang w:val="en-US" w:eastAsia="zh-CN"/>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）天内将全部货物运送到现场。</w:t>
      </w:r>
    </w:p>
    <w:p>
      <w:pPr>
        <w:spacing w:line="48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八.包装、运输、存储</w:t>
      </w:r>
    </w:p>
    <w:p>
      <w:pPr>
        <w:spacing w:line="48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1.包装</w:t>
      </w:r>
    </w:p>
    <w:p>
      <w:pPr>
        <w:pStyle w:val="15"/>
        <w:numPr>
          <w:ilvl w:val="2"/>
          <w:numId w:val="1"/>
        </w:numPr>
        <w:spacing w:line="480" w:lineRule="exact"/>
        <w:ind w:left="51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货物应分类装箱，并应遵循适于运输，便于现场卸货，安装和查找的原则。</w:t>
      </w:r>
    </w:p>
    <w:p>
      <w:pPr>
        <w:pStyle w:val="15"/>
        <w:numPr>
          <w:ilvl w:val="2"/>
          <w:numId w:val="1"/>
        </w:numPr>
        <w:spacing w:line="480" w:lineRule="exact"/>
        <w:ind w:left="51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包装箱外壁应有明显的文字说明，如货物名称，用途及运输存储安全注意事项等。</w:t>
      </w:r>
    </w:p>
    <w:p>
      <w:pPr>
        <w:pStyle w:val="15"/>
        <w:numPr>
          <w:ilvl w:val="2"/>
          <w:numId w:val="1"/>
        </w:numPr>
        <w:spacing w:line="480" w:lineRule="exact"/>
        <w:ind w:left="51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货物完成并通过实验后，应立即包装，确保其不受损坏。</w:t>
      </w:r>
    </w:p>
    <w:p>
      <w:pPr>
        <w:pStyle w:val="15"/>
        <w:numPr>
          <w:ilvl w:val="2"/>
          <w:numId w:val="1"/>
        </w:numPr>
        <w:spacing w:line="480" w:lineRule="exact"/>
        <w:ind w:left="51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所提供的货物及部件应按照国家标准有关包装的技术条件可靠包装，以满足长途运输，吊装和装卸的需要，包装中采取防止雨淋，受潮生锈，腐蚀，振动，及碰撞的措施，保证货物在运输过程中不致遭到损坏，变形，受潮及部件丢失。</w:t>
      </w:r>
    </w:p>
    <w:p>
      <w:pPr>
        <w:pStyle w:val="15"/>
        <w:spacing w:line="480" w:lineRule="exact"/>
        <w:ind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2.货物运输至招标方指定现场，费用全部由投标方承担。</w:t>
      </w:r>
    </w:p>
    <w:p>
      <w:pPr>
        <w:pStyle w:val="15"/>
        <w:spacing w:line="480" w:lineRule="exact"/>
        <w:ind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3.投标方应向招标方提供安全保存方法的说明。</w:t>
      </w:r>
    </w:p>
    <w:p>
      <w:pPr>
        <w:pStyle w:val="15"/>
        <w:numPr>
          <w:ilvl w:val="0"/>
          <w:numId w:val="3"/>
        </w:numPr>
        <w:spacing w:line="480" w:lineRule="exact"/>
        <w:ind w:firstLine="0" w:firstLineChars="0"/>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技术服务、</w:t>
      </w:r>
      <w:r>
        <w:rPr>
          <w:rFonts w:hint="eastAsia" w:asciiTheme="minorEastAsia" w:hAnsiTheme="minorEastAsia"/>
          <w:color w:val="000000" w:themeColor="text1"/>
          <w:sz w:val="28"/>
          <w:szCs w:val="28"/>
          <w14:textFill>
            <w14:solidFill>
              <w14:schemeClr w14:val="tx1"/>
            </w14:solidFill>
          </w14:textFill>
        </w:rPr>
        <w:t>质保期及售后服务</w:t>
      </w:r>
    </w:p>
    <w:p>
      <w:pPr>
        <w:pStyle w:val="15"/>
        <w:spacing w:line="480" w:lineRule="exact"/>
        <w:ind w:left="-420" w:leftChars="-200" w:firstLine="0" w:firstLineChars="0"/>
        <w:rPr>
          <w:rFonts w:ascii="宋体" w:hAnsi="宋体"/>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1.技术服务：</w:t>
      </w:r>
    </w:p>
    <w:p>
      <w:pPr>
        <w:pStyle w:val="15"/>
        <w:spacing w:line="480" w:lineRule="exact"/>
        <w:ind w:left="-420" w:leftChars="-200" w:firstLine="0" w:firstLineChars="0"/>
        <w:rPr>
          <w:rFonts w:ascii="宋体" w:hAnsi="宋体" w:cs="宋体"/>
          <w:color w:val="000000" w:themeColor="text1"/>
          <w:spacing w:val="-6"/>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1.1、</w:t>
      </w:r>
      <w:r>
        <w:rPr>
          <w:rFonts w:hint="eastAsia" w:ascii="宋体" w:hAnsi="宋体" w:cs="宋体"/>
          <w:color w:val="000000" w:themeColor="text1"/>
          <w:spacing w:val="-6"/>
          <w:sz w:val="28"/>
          <w:szCs w:val="28"/>
          <w14:textFill>
            <w14:solidFill>
              <w14:schemeClr w14:val="tx1"/>
            </w14:solidFill>
          </w14:textFill>
        </w:rPr>
        <w:t>投标方提供现场技术服务，负责</w:t>
      </w:r>
      <w:r>
        <w:rPr>
          <w:rFonts w:hint="eastAsia" w:ascii="宋体" w:hAnsi="宋体" w:cs="宋体"/>
          <w:color w:val="000000" w:themeColor="text1"/>
          <w:spacing w:val="-6"/>
          <w:sz w:val="28"/>
          <w:szCs w:val="28"/>
          <w:lang w:eastAsia="zh-CN"/>
          <w14:textFill>
            <w14:solidFill>
              <w14:schemeClr w14:val="tx1"/>
            </w14:solidFill>
          </w14:textFill>
        </w:rPr>
        <w:t>指导</w:t>
      </w:r>
      <w:r>
        <w:rPr>
          <w:rFonts w:hint="eastAsia" w:ascii="宋体" w:hAnsi="宋体" w:cs="宋体"/>
          <w:color w:val="000000" w:themeColor="text1"/>
          <w:spacing w:val="-6"/>
          <w:sz w:val="28"/>
          <w:szCs w:val="28"/>
          <w14:textFill>
            <w14:solidFill>
              <w14:schemeClr w14:val="tx1"/>
            </w14:solidFill>
          </w14:textFill>
        </w:rPr>
        <w:t>设备安装调试，保证设备投运一年的各项技术指标符合设计要求。</w:t>
      </w:r>
    </w:p>
    <w:p>
      <w:pPr>
        <w:jc w:val="left"/>
        <w:rPr>
          <w:rFonts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1.2、投标方提供包括服务人数的现场服务计划表，如果此人数不能满足工程需要，投标方应追加人数，且不发生费用。</w:t>
      </w:r>
    </w:p>
    <w:p>
      <w:pPr>
        <w:jc w:val="left"/>
        <w:rPr>
          <w:rFonts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现场服务计划表</w:t>
      </w:r>
    </w:p>
    <w:tbl>
      <w:tblPr>
        <w:tblStyle w:val="13"/>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2426"/>
        <w:gridCol w:w="1693"/>
        <w:gridCol w:w="1693"/>
        <w:gridCol w:w="16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961" w:type="dxa"/>
            <w:vMerge w:val="restart"/>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序号</w:t>
            </w:r>
          </w:p>
        </w:tc>
        <w:tc>
          <w:tcPr>
            <w:tcW w:w="2426" w:type="dxa"/>
            <w:vMerge w:val="restart"/>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技术服务内容</w:t>
            </w:r>
          </w:p>
        </w:tc>
        <w:tc>
          <w:tcPr>
            <w:tcW w:w="1693" w:type="dxa"/>
            <w:vMerge w:val="restart"/>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计划人月数</w:t>
            </w:r>
          </w:p>
        </w:tc>
        <w:tc>
          <w:tcPr>
            <w:tcW w:w="3387" w:type="dxa"/>
            <w:gridSpan w:val="2"/>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派出人员构成</w:t>
            </w:r>
          </w:p>
        </w:tc>
        <w:tc>
          <w:tcPr>
            <w:tcW w:w="1693" w:type="dxa"/>
            <w:vMerge w:val="restart"/>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961" w:type="dxa"/>
            <w:vMerge w:val="continue"/>
            <w:vAlign w:val="center"/>
          </w:tcPr>
          <w:p>
            <w:pPr>
              <w:jc w:val="center"/>
              <w:rPr>
                <w:rFonts w:ascii="宋体" w:hAnsi="宋体" w:cs="宋体"/>
                <w:color w:val="000000" w:themeColor="text1"/>
                <w:spacing w:val="-6"/>
                <w:szCs w:val="21"/>
                <w14:textFill>
                  <w14:solidFill>
                    <w14:schemeClr w14:val="tx1"/>
                  </w14:solidFill>
                </w14:textFill>
              </w:rPr>
            </w:pPr>
          </w:p>
        </w:tc>
        <w:tc>
          <w:tcPr>
            <w:tcW w:w="2426" w:type="dxa"/>
            <w:vMerge w:val="continue"/>
            <w:vAlign w:val="center"/>
          </w:tcPr>
          <w:p>
            <w:pPr>
              <w:jc w:val="center"/>
              <w:rPr>
                <w:rFonts w:ascii="宋体" w:hAnsi="宋体" w:cs="宋体"/>
                <w:color w:val="000000" w:themeColor="text1"/>
                <w:spacing w:val="-6"/>
                <w:szCs w:val="21"/>
                <w14:textFill>
                  <w14:solidFill>
                    <w14:schemeClr w14:val="tx1"/>
                  </w14:solidFill>
                </w14:textFill>
              </w:rPr>
            </w:pPr>
          </w:p>
        </w:tc>
        <w:tc>
          <w:tcPr>
            <w:tcW w:w="1693" w:type="dxa"/>
            <w:vMerge w:val="continue"/>
            <w:vAlign w:val="center"/>
          </w:tcPr>
          <w:p>
            <w:pPr>
              <w:jc w:val="center"/>
              <w:rPr>
                <w:rFonts w:ascii="宋体" w:hAnsi="宋体" w:cs="宋体"/>
                <w:color w:val="000000" w:themeColor="text1"/>
                <w:spacing w:val="-6"/>
                <w:szCs w:val="21"/>
                <w14:textFill>
                  <w14:solidFill>
                    <w14:schemeClr w14:val="tx1"/>
                  </w14:solidFill>
                </w14:textFill>
              </w:rPr>
            </w:pPr>
          </w:p>
        </w:tc>
        <w:tc>
          <w:tcPr>
            <w:tcW w:w="1693"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职称</w:t>
            </w:r>
          </w:p>
        </w:tc>
        <w:tc>
          <w:tcPr>
            <w:tcW w:w="1694"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人数</w:t>
            </w:r>
          </w:p>
        </w:tc>
        <w:tc>
          <w:tcPr>
            <w:tcW w:w="1693" w:type="dxa"/>
            <w:vMerge w:val="continue"/>
            <w:vAlign w:val="center"/>
          </w:tcPr>
          <w:p>
            <w:pPr>
              <w:jc w:val="center"/>
              <w:rPr>
                <w:rFonts w:ascii="宋体" w:hAnsi="宋体" w:cs="宋体"/>
                <w:color w:val="000000" w:themeColor="text1"/>
                <w:spacing w:val="-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61"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1</w:t>
            </w:r>
          </w:p>
        </w:tc>
        <w:tc>
          <w:tcPr>
            <w:tcW w:w="2426"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lang w:eastAsia="zh-CN"/>
                <w14:textFill>
                  <w14:solidFill>
                    <w14:schemeClr w14:val="tx1"/>
                  </w14:solidFill>
                </w14:textFill>
              </w:rPr>
              <w:t>指导</w:t>
            </w:r>
            <w:r>
              <w:rPr>
                <w:rFonts w:hint="eastAsia" w:ascii="宋体" w:hAnsi="宋体" w:cs="宋体"/>
                <w:color w:val="000000" w:themeColor="text1"/>
                <w:spacing w:val="-6"/>
                <w:szCs w:val="21"/>
                <w14:textFill>
                  <w14:solidFill>
                    <w14:schemeClr w14:val="tx1"/>
                  </w14:solidFill>
                </w14:textFill>
              </w:rPr>
              <w:t>设备安装</w:t>
            </w:r>
          </w:p>
        </w:tc>
        <w:tc>
          <w:tcPr>
            <w:tcW w:w="1693" w:type="dxa"/>
            <w:vAlign w:val="center"/>
          </w:tcPr>
          <w:p>
            <w:pPr>
              <w:jc w:val="center"/>
              <w:rPr>
                <w:rFonts w:hint="eastAsia"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7</w:t>
            </w:r>
          </w:p>
        </w:tc>
        <w:tc>
          <w:tcPr>
            <w:tcW w:w="1693"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工程师</w:t>
            </w:r>
          </w:p>
        </w:tc>
        <w:tc>
          <w:tcPr>
            <w:tcW w:w="1694"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2</w:t>
            </w:r>
          </w:p>
        </w:tc>
        <w:tc>
          <w:tcPr>
            <w:tcW w:w="1693" w:type="dxa"/>
            <w:vAlign w:val="center"/>
          </w:tcPr>
          <w:p>
            <w:pPr>
              <w:jc w:val="center"/>
              <w:rPr>
                <w:rFonts w:ascii="宋体" w:hAnsi="宋体" w:cs="宋体"/>
                <w:color w:val="000000" w:themeColor="text1"/>
                <w:spacing w:val="-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961"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2</w:t>
            </w:r>
          </w:p>
        </w:tc>
        <w:tc>
          <w:tcPr>
            <w:tcW w:w="2426"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调试</w:t>
            </w:r>
          </w:p>
        </w:tc>
        <w:tc>
          <w:tcPr>
            <w:tcW w:w="1693" w:type="dxa"/>
            <w:vAlign w:val="center"/>
          </w:tcPr>
          <w:p>
            <w:pPr>
              <w:jc w:val="center"/>
              <w:rPr>
                <w:rFonts w:hint="eastAsia"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7</w:t>
            </w:r>
          </w:p>
        </w:tc>
        <w:tc>
          <w:tcPr>
            <w:tcW w:w="1693"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工程师</w:t>
            </w:r>
          </w:p>
        </w:tc>
        <w:tc>
          <w:tcPr>
            <w:tcW w:w="1694"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2</w:t>
            </w:r>
          </w:p>
        </w:tc>
        <w:tc>
          <w:tcPr>
            <w:tcW w:w="1693" w:type="dxa"/>
            <w:vAlign w:val="center"/>
          </w:tcPr>
          <w:p>
            <w:pPr>
              <w:jc w:val="center"/>
              <w:rPr>
                <w:rFonts w:ascii="宋体" w:hAnsi="宋体" w:cs="宋体"/>
                <w:color w:val="000000" w:themeColor="text1"/>
                <w:spacing w:val="-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961"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3</w:t>
            </w:r>
          </w:p>
        </w:tc>
        <w:tc>
          <w:tcPr>
            <w:tcW w:w="2426"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性能试验</w:t>
            </w:r>
          </w:p>
        </w:tc>
        <w:tc>
          <w:tcPr>
            <w:tcW w:w="1693" w:type="dxa"/>
            <w:vAlign w:val="center"/>
          </w:tcPr>
          <w:p>
            <w:pPr>
              <w:jc w:val="center"/>
              <w:rPr>
                <w:rFonts w:hint="eastAsia"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15</w:t>
            </w:r>
          </w:p>
        </w:tc>
        <w:tc>
          <w:tcPr>
            <w:tcW w:w="1693"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工程师</w:t>
            </w:r>
          </w:p>
        </w:tc>
        <w:tc>
          <w:tcPr>
            <w:tcW w:w="1694"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2</w:t>
            </w:r>
          </w:p>
        </w:tc>
        <w:tc>
          <w:tcPr>
            <w:tcW w:w="1693" w:type="dxa"/>
            <w:vAlign w:val="center"/>
          </w:tcPr>
          <w:p>
            <w:pPr>
              <w:jc w:val="center"/>
              <w:rPr>
                <w:rFonts w:ascii="宋体" w:hAnsi="宋体" w:cs="宋体"/>
                <w:color w:val="000000" w:themeColor="text1"/>
                <w:spacing w:val="-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61"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4</w:t>
            </w:r>
          </w:p>
        </w:tc>
        <w:tc>
          <w:tcPr>
            <w:tcW w:w="2426"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交货验收</w:t>
            </w:r>
          </w:p>
        </w:tc>
        <w:tc>
          <w:tcPr>
            <w:tcW w:w="1693" w:type="dxa"/>
            <w:vAlign w:val="center"/>
          </w:tcPr>
          <w:p>
            <w:pPr>
              <w:jc w:val="center"/>
              <w:rPr>
                <w:rFonts w:hint="eastAsia"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7</w:t>
            </w:r>
          </w:p>
        </w:tc>
        <w:tc>
          <w:tcPr>
            <w:tcW w:w="1693"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工程师</w:t>
            </w:r>
          </w:p>
        </w:tc>
        <w:tc>
          <w:tcPr>
            <w:tcW w:w="1694"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2</w:t>
            </w:r>
          </w:p>
        </w:tc>
        <w:tc>
          <w:tcPr>
            <w:tcW w:w="1693" w:type="dxa"/>
            <w:vAlign w:val="center"/>
          </w:tcPr>
          <w:p>
            <w:pPr>
              <w:jc w:val="center"/>
              <w:rPr>
                <w:rFonts w:ascii="宋体" w:hAnsi="宋体" w:cs="宋体"/>
                <w:color w:val="000000" w:themeColor="text1"/>
                <w:spacing w:val="-6"/>
                <w:szCs w:val="21"/>
                <w14:textFill>
                  <w14:solidFill>
                    <w14:schemeClr w14:val="tx1"/>
                  </w14:solidFill>
                </w14:textFill>
              </w:rPr>
            </w:pPr>
          </w:p>
        </w:tc>
      </w:tr>
    </w:tbl>
    <w:p>
      <w:pPr>
        <w:pStyle w:val="15"/>
        <w:spacing w:line="480" w:lineRule="exact"/>
        <w:ind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2.人员培训</w:t>
      </w:r>
    </w:p>
    <w:p>
      <w:pPr>
        <w:jc w:val="left"/>
        <w:rPr>
          <w:rFonts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为使设备能正常安装和运行，投标方提供相应的技术培训。培训内容应与工程进度相一致。</w:t>
      </w:r>
    </w:p>
    <w:p>
      <w:pPr>
        <w:jc w:val="left"/>
        <w:rPr>
          <w:rFonts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培训计划和内容表</w:t>
      </w:r>
    </w:p>
    <w:tbl>
      <w:tblPr>
        <w:tblStyle w:val="13"/>
        <w:tblW w:w="10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460"/>
        <w:gridCol w:w="2070"/>
        <w:gridCol w:w="1665"/>
        <w:gridCol w:w="930"/>
        <w:gridCol w:w="166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691" w:type="dxa"/>
            <w:vMerge w:val="restart"/>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序号</w:t>
            </w:r>
          </w:p>
        </w:tc>
        <w:tc>
          <w:tcPr>
            <w:tcW w:w="2460" w:type="dxa"/>
            <w:vMerge w:val="restart"/>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培训内容</w:t>
            </w:r>
          </w:p>
        </w:tc>
        <w:tc>
          <w:tcPr>
            <w:tcW w:w="2070" w:type="dxa"/>
            <w:vMerge w:val="restart"/>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计划人月数</w:t>
            </w:r>
          </w:p>
        </w:tc>
        <w:tc>
          <w:tcPr>
            <w:tcW w:w="2595" w:type="dxa"/>
            <w:gridSpan w:val="2"/>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培训教师构成</w:t>
            </w:r>
          </w:p>
        </w:tc>
        <w:tc>
          <w:tcPr>
            <w:tcW w:w="1665" w:type="dxa"/>
            <w:vMerge w:val="restart"/>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地点</w:t>
            </w:r>
          </w:p>
        </w:tc>
        <w:tc>
          <w:tcPr>
            <w:tcW w:w="810" w:type="dxa"/>
            <w:vMerge w:val="restart"/>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691" w:type="dxa"/>
            <w:vMerge w:val="continue"/>
            <w:vAlign w:val="center"/>
          </w:tcPr>
          <w:p>
            <w:pPr>
              <w:jc w:val="center"/>
              <w:rPr>
                <w:rFonts w:ascii="宋体" w:hAnsi="宋体" w:cs="宋体"/>
                <w:color w:val="000000" w:themeColor="text1"/>
                <w:spacing w:val="-6"/>
                <w:szCs w:val="21"/>
                <w14:textFill>
                  <w14:solidFill>
                    <w14:schemeClr w14:val="tx1"/>
                  </w14:solidFill>
                </w14:textFill>
              </w:rPr>
            </w:pPr>
          </w:p>
        </w:tc>
        <w:tc>
          <w:tcPr>
            <w:tcW w:w="2460" w:type="dxa"/>
            <w:vMerge w:val="continue"/>
            <w:vAlign w:val="center"/>
          </w:tcPr>
          <w:p>
            <w:pPr>
              <w:jc w:val="center"/>
              <w:rPr>
                <w:rFonts w:ascii="宋体" w:hAnsi="宋体" w:cs="宋体"/>
                <w:color w:val="000000" w:themeColor="text1"/>
                <w:spacing w:val="-6"/>
                <w:szCs w:val="21"/>
                <w14:textFill>
                  <w14:solidFill>
                    <w14:schemeClr w14:val="tx1"/>
                  </w14:solidFill>
                </w14:textFill>
              </w:rPr>
            </w:pPr>
          </w:p>
        </w:tc>
        <w:tc>
          <w:tcPr>
            <w:tcW w:w="2070" w:type="dxa"/>
            <w:vMerge w:val="continue"/>
            <w:vAlign w:val="center"/>
          </w:tcPr>
          <w:p>
            <w:pPr>
              <w:jc w:val="center"/>
              <w:rPr>
                <w:rFonts w:ascii="宋体" w:hAnsi="宋体" w:cs="宋体"/>
                <w:color w:val="000000" w:themeColor="text1"/>
                <w:spacing w:val="-6"/>
                <w:szCs w:val="21"/>
                <w14:textFill>
                  <w14:solidFill>
                    <w14:schemeClr w14:val="tx1"/>
                  </w14:solidFill>
                </w14:textFill>
              </w:rPr>
            </w:pPr>
          </w:p>
        </w:tc>
        <w:tc>
          <w:tcPr>
            <w:tcW w:w="1665"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职称</w:t>
            </w:r>
          </w:p>
        </w:tc>
        <w:tc>
          <w:tcPr>
            <w:tcW w:w="93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人数</w:t>
            </w:r>
          </w:p>
        </w:tc>
        <w:tc>
          <w:tcPr>
            <w:tcW w:w="1665" w:type="dxa"/>
            <w:vMerge w:val="continue"/>
            <w:vAlign w:val="center"/>
          </w:tcPr>
          <w:p>
            <w:pPr>
              <w:jc w:val="center"/>
              <w:rPr>
                <w:rFonts w:ascii="宋体" w:hAnsi="宋体" w:cs="宋体"/>
                <w:color w:val="000000" w:themeColor="text1"/>
                <w:spacing w:val="-6"/>
                <w:szCs w:val="21"/>
                <w14:textFill>
                  <w14:solidFill>
                    <w14:schemeClr w14:val="tx1"/>
                  </w14:solidFill>
                </w14:textFill>
              </w:rPr>
            </w:pPr>
          </w:p>
        </w:tc>
        <w:tc>
          <w:tcPr>
            <w:tcW w:w="810" w:type="dxa"/>
            <w:vMerge w:val="continue"/>
            <w:vAlign w:val="center"/>
          </w:tcPr>
          <w:p>
            <w:pPr>
              <w:jc w:val="center"/>
              <w:rPr>
                <w:rFonts w:ascii="宋体" w:hAnsi="宋体" w:cs="宋体"/>
                <w:color w:val="000000" w:themeColor="text1"/>
                <w:spacing w:val="-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1</w:t>
            </w:r>
          </w:p>
        </w:tc>
        <w:tc>
          <w:tcPr>
            <w:tcW w:w="246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设备的安装顺序</w:t>
            </w:r>
          </w:p>
        </w:tc>
        <w:tc>
          <w:tcPr>
            <w:tcW w:w="207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招标方提出</w:t>
            </w:r>
          </w:p>
        </w:tc>
        <w:tc>
          <w:tcPr>
            <w:tcW w:w="1665"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高级工程师</w:t>
            </w:r>
          </w:p>
        </w:tc>
        <w:tc>
          <w:tcPr>
            <w:tcW w:w="93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1</w:t>
            </w:r>
          </w:p>
        </w:tc>
        <w:tc>
          <w:tcPr>
            <w:tcW w:w="1665"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招标方现场</w:t>
            </w:r>
          </w:p>
        </w:tc>
        <w:tc>
          <w:tcPr>
            <w:tcW w:w="810" w:type="dxa"/>
            <w:vAlign w:val="center"/>
          </w:tcPr>
          <w:p>
            <w:pPr>
              <w:jc w:val="center"/>
              <w:rPr>
                <w:rFonts w:ascii="宋体" w:hAnsi="宋体" w:cs="宋体"/>
                <w:color w:val="000000" w:themeColor="text1"/>
                <w:spacing w:val="-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2</w:t>
            </w:r>
          </w:p>
        </w:tc>
        <w:tc>
          <w:tcPr>
            <w:tcW w:w="246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设备的使用</w:t>
            </w:r>
          </w:p>
        </w:tc>
        <w:tc>
          <w:tcPr>
            <w:tcW w:w="207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招标方提出</w:t>
            </w:r>
          </w:p>
        </w:tc>
        <w:tc>
          <w:tcPr>
            <w:tcW w:w="1665"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高级工程师</w:t>
            </w:r>
          </w:p>
        </w:tc>
        <w:tc>
          <w:tcPr>
            <w:tcW w:w="93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1</w:t>
            </w:r>
          </w:p>
        </w:tc>
        <w:tc>
          <w:tcPr>
            <w:tcW w:w="1665"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招标方现场</w:t>
            </w:r>
          </w:p>
        </w:tc>
        <w:tc>
          <w:tcPr>
            <w:tcW w:w="810" w:type="dxa"/>
            <w:vAlign w:val="center"/>
          </w:tcPr>
          <w:p>
            <w:pPr>
              <w:jc w:val="center"/>
              <w:rPr>
                <w:rFonts w:ascii="宋体" w:hAnsi="宋体" w:cs="宋体"/>
                <w:color w:val="000000" w:themeColor="text1"/>
                <w:spacing w:val="-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3</w:t>
            </w:r>
          </w:p>
        </w:tc>
        <w:tc>
          <w:tcPr>
            <w:tcW w:w="246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设备的维护与保养</w:t>
            </w:r>
          </w:p>
        </w:tc>
        <w:tc>
          <w:tcPr>
            <w:tcW w:w="207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招标方提出</w:t>
            </w:r>
          </w:p>
        </w:tc>
        <w:tc>
          <w:tcPr>
            <w:tcW w:w="1665"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高级工程师</w:t>
            </w:r>
          </w:p>
        </w:tc>
        <w:tc>
          <w:tcPr>
            <w:tcW w:w="93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1</w:t>
            </w:r>
          </w:p>
        </w:tc>
        <w:tc>
          <w:tcPr>
            <w:tcW w:w="1665"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招标方现场</w:t>
            </w:r>
          </w:p>
        </w:tc>
        <w:tc>
          <w:tcPr>
            <w:tcW w:w="810" w:type="dxa"/>
            <w:vAlign w:val="center"/>
          </w:tcPr>
          <w:p>
            <w:pPr>
              <w:jc w:val="center"/>
              <w:rPr>
                <w:rFonts w:ascii="宋体" w:hAnsi="宋体" w:cs="宋体"/>
                <w:color w:val="000000" w:themeColor="text1"/>
                <w:spacing w:val="-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4</w:t>
            </w:r>
          </w:p>
        </w:tc>
        <w:tc>
          <w:tcPr>
            <w:tcW w:w="246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一般故障的排除</w:t>
            </w:r>
          </w:p>
        </w:tc>
        <w:tc>
          <w:tcPr>
            <w:tcW w:w="207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招标方提出</w:t>
            </w:r>
          </w:p>
        </w:tc>
        <w:tc>
          <w:tcPr>
            <w:tcW w:w="1665"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高级工程师</w:t>
            </w:r>
          </w:p>
        </w:tc>
        <w:tc>
          <w:tcPr>
            <w:tcW w:w="930"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1</w:t>
            </w:r>
          </w:p>
        </w:tc>
        <w:tc>
          <w:tcPr>
            <w:tcW w:w="1665" w:type="dxa"/>
            <w:vAlign w:val="center"/>
          </w:tcPr>
          <w:p>
            <w:pPr>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招标方现场</w:t>
            </w:r>
          </w:p>
        </w:tc>
        <w:tc>
          <w:tcPr>
            <w:tcW w:w="810" w:type="dxa"/>
            <w:vAlign w:val="center"/>
          </w:tcPr>
          <w:p>
            <w:pPr>
              <w:jc w:val="center"/>
              <w:rPr>
                <w:rFonts w:ascii="宋体" w:hAnsi="宋体" w:cs="宋体"/>
                <w:color w:val="000000" w:themeColor="text1"/>
                <w:spacing w:val="-6"/>
                <w:szCs w:val="21"/>
                <w14:textFill>
                  <w14:solidFill>
                    <w14:schemeClr w14:val="tx1"/>
                  </w14:solidFill>
                </w14:textFill>
              </w:rPr>
            </w:pPr>
          </w:p>
        </w:tc>
      </w:tr>
    </w:tbl>
    <w:p>
      <w:pPr>
        <w:pStyle w:val="15"/>
        <w:numPr>
          <w:ilvl w:val="0"/>
          <w:numId w:val="0"/>
        </w:numPr>
        <w:spacing w:line="480" w:lineRule="exact"/>
        <w:rPr>
          <w:rFonts w:hint="eastAsia" w:eastAsia="宋体"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3.质保期</w:t>
      </w:r>
    </w:p>
    <w:p>
      <w:pPr>
        <w:pStyle w:val="15"/>
        <w:spacing w:line="480" w:lineRule="exact"/>
        <w:ind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1货物验收合格，投入运行后，为期1年的质保期开始。质保期内，出现的质量问题，投标方免费包修、包换、包退。并承担给招标方造成的损失。</w:t>
      </w:r>
      <w:r>
        <w:rPr>
          <w:rFonts w:hint="eastAsia" w:hAnsi="宋体"/>
          <w:color w:val="000000" w:themeColor="text1"/>
          <w:sz w:val="28"/>
          <w:szCs w:val="28"/>
          <w14:textFill>
            <w14:solidFill>
              <w14:schemeClr w14:val="tx1"/>
            </w14:solidFill>
          </w14:textFill>
        </w:rPr>
        <w:t>在质保期内，出现技术故障或质量问题，投标方应在接到电话后24小时内赶到现场，解决故障，处理问题。</w:t>
      </w:r>
      <w:r>
        <w:rPr>
          <w:rFonts w:hint="eastAsia" w:ascii="宋体" w:hAnsi="宋体"/>
          <w:color w:val="000000" w:themeColor="text1"/>
          <w:sz w:val="28"/>
          <w:szCs w:val="28"/>
          <w14:textFill>
            <w14:solidFill>
              <w14:schemeClr w14:val="tx1"/>
            </w14:solidFill>
          </w14:textFill>
        </w:rPr>
        <w:t>质保期满，必须由招标方出具正式的《质保期满无质量问题证明》。否则视为质保期存在质量问题不合格。未出具正式《质保期满无质量问题证明》的，投标方必须承担质量瑕疵责任，投标方继续需要对标的物进行免费包修、包换、包退服务，并承担给招标方造成的损失。</w:t>
      </w:r>
    </w:p>
    <w:p>
      <w:pPr>
        <w:pStyle w:val="15"/>
        <w:spacing w:line="480" w:lineRule="exact"/>
        <w:ind w:firstLine="0" w:firstLineChars="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售后服务，</w:t>
      </w:r>
      <w:r>
        <w:rPr>
          <w:rFonts w:hint="eastAsia" w:ascii="宋体" w:hAnsi="宋体"/>
          <w:color w:val="000000" w:themeColor="text1"/>
          <w:sz w:val="28"/>
          <w:szCs w:val="28"/>
          <w14:textFill>
            <w14:solidFill>
              <w14:schemeClr w14:val="tx1"/>
            </w14:solidFill>
          </w14:textFill>
        </w:rPr>
        <w:t>投标方承诺：</w:t>
      </w:r>
      <w:r>
        <w:rPr>
          <w:rFonts w:hint="eastAsia" w:ascii="宋体" w:hAnsi="宋体"/>
          <w:color w:val="000000" w:themeColor="text1"/>
          <w:sz w:val="28"/>
          <w:szCs w:val="28"/>
          <w:lang w:eastAsia="zh-CN"/>
          <w14:textFill>
            <w14:solidFill>
              <w14:schemeClr w14:val="tx1"/>
            </w14:solidFill>
          </w14:textFill>
        </w:rPr>
        <w:t>硫泡沫过滤装置</w:t>
      </w:r>
      <w:r>
        <w:rPr>
          <w:rFonts w:hint="eastAsia" w:ascii="宋体" w:hAnsi="宋体"/>
          <w:color w:val="000000" w:themeColor="text1"/>
          <w:sz w:val="28"/>
          <w:szCs w:val="28"/>
          <w14:textFill>
            <w14:solidFill>
              <w14:schemeClr w14:val="tx1"/>
            </w14:solidFill>
          </w14:textFill>
        </w:rPr>
        <w:t>正常使用寿命达到五年</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达不到使用寿命，投标方免费更换。</w:t>
      </w:r>
    </w:p>
    <w:p>
      <w:pPr>
        <w:pStyle w:val="15"/>
        <w:spacing w:line="480" w:lineRule="exact"/>
        <w:ind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4.售后服务，投标方承诺：</w:t>
      </w:r>
    </w:p>
    <w:p>
      <w:pPr>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4.1</w:t>
      </w:r>
      <w:r>
        <w:rPr>
          <w:rFonts w:hint="eastAsia" w:ascii="宋体" w:hAnsi="宋体" w:cs="宋体"/>
          <w:color w:val="000000" w:themeColor="text1"/>
          <w:sz w:val="28"/>
          <w:szCs w:val="28"/>
          <w:lang w:eastAsia="zh-CN"/>
          <w14:textFill>
            <w14:solidFill>
              <w14:schemeClr w14:val="tx1"/>
            </w14:solidFill>
          </w14:textFill>
        </w:rPr>
        <w:t>硫泡沫过滤装置</w:t>
      </w:r>
      <w:r>
        <w:rPr>
          <w:rFonts w:hint="eastAsia" w:ascii="宋体" w:hAnsi="宋体" w:cs="宋体"/>
          <w:color w:val="000000" w:themeColor="text1"/>
          <w:sz w:val="28"/>
          <w:szCs w:val="28"/>
          <w14:textFill>
            <w14:solidFill>
              <w14:schemeClr w14:val="tx1"/>
            </w14:solidFill>
          </w14:textFill>
        </w:rPr>
        <w:t>的配套辅助设备为国家名优产品，性能良好，质量可靠。</w:t>
      </w:r>
    </w:p>
    <w:p>
      <w:pPr>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质保期外为招标方提供维护保养服务，备品备件以成本价供应，只收材料费。投标方在接到招标方书面反映和电话反映后，应在4小时内赶到招标方现场，12小时内更换零部件排除故障。</w:t>
      </w:r>
    </w:p>
    <w:p>
      <w:pPr>
        <w:pStyle w:val="15"/>
        <w:spacing w:line="480" w:lineRule="exact"/>
        <w:ind w:left="57"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十.其它</w:t>
      </w:r>
    </w:p>
    <w:p>
      <w:pPr>
        <w:pStyle w:val="15"/>
        <w:spacing w:line="480" w:lineRule="exact"/>
        <w:ind w:left="0" w:leftChars="0" w:firstLine="280" w:firstLineChars="1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1.未尽事宜，双方另行协商。</w:t>
      </w:r>
    </w:p>
    <w:p>
      <w:pPr>
        <w:pStyle w:val="15"/>
        <w:spacing w:line="480" w:lineRule="exact"/>
        <w:ind w:left="57"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2.本技术要求经招标方各级职能部门审批后，将直接向符合投标人资格条件的供应商发放。</w:t>
      </w:r>
    </w:p>
    <w:p>
      <w:pPr>
        <w:pStyle w:val="15"/>
        <w:tabs>
          <w:tab w:val="center" w:pos="4573"/>
        </w:tabs>
        <w:spacing w:line="480" w:lineRule="exact"/>
        <w:ind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招标方：潍坊华奥焦化有限公司</w:t>
      </w:r>
      <w:r>
        <w:rPr>
          <w:rFonts w:hint="eastAsia" w:ascii="宋体" w:hAnsi="宋体"/>
          <w:color w:val="000000" w:themeColor="text1"/>
          <w:sz w:val="28"/>
          <w:szCs w:val="28"/>
          <w14:textFill>
            <w14:solidFill>
              <w14:schemeClr w14:val="tx1"/>
            </w14:solidFill>
          </w14:textFill>
        </w:rPr>
        <w:tab/>
      </w:r>
    </w:p>
    <w:p>
      <w:pPr>
        <w:pStyle w:val="15"/>
        <w:tabs>
          <w:tab w:val="center" w:pos="4573"/>
        </w:tabs>
        <w:spacing w:line="480" w:lineRule="exact"/>
        <w:ind w:firstLine="0" w:firstLineChars="0"/>
        <w:rPr>
          <w:rFonts w:ascii="宋体" w:hAnsi="宋体"/>
          <w:color w:val="000000" w:themeColor="text1"/>
          <w:sz w:val="28"/>
          <w:szCs w:val="28"/>
          <w14:textFill>
            <w14:solidFill>
              <w14:schemeClr w14:val="tx1"/>
            </w14:solidFill>
          </w14:textFill>
        </w:rPr>
      </w:pPr>
    </w:p>
    <w:p>
      <w:pPr>
        <w:pStyle w:val="15"/>
        <w:tabs>
          <w:tab w:val="center" w:pos="4573"/>
        </w:tabs>
        <w:spacing w:line="480" w:lineRule="exact"/>
        <w:ind w:left="-141" w:leftChars="-67"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（签章）：</w:t>
      </w:r>
      <w:r>
        <w:rPr>
          <w:rFonts w:hint="eastAsia" w:ascii="宋体" w:hAnsi="宋体"/>
          <w:color w:val="000000" w:themeColor="text1"/>
          <w:sz w:val="28"/>
          <w:szCs w:val="28"/>
          <w14:textFill>
            <w14:solidFill>
              <w14:schemeClr w14:val="tx1"/>
            </w14:solidFill>
          </w14:textFill>
        </w:rPr>
        <w:tab/>
      </w:r>
    </w:p>
    <w:p>
      <w:pPr>
        <w:pStyle w:val="15"/>
        <w:tabs>
          <w:tab w:val="center" w:pos="4573"/>
        </w:tabs>
        <w:spacing w:line="480" w:lineRule="exact"/>
        <w:ind w:firstLine="0" w:firstLineChars="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日期：</w:t>
      </w:r>
      <w:r>
        <w:rPr>
          <w:rFonts w:hint="eastAsia" w:ascii="宋体" w:hAnsi="宋体"/>
          <w:color w:val="000000" w:themeColor="text1"/>
          <w:sz w:val="28"/>
          <w:szCs w:val="28"/>
          <w14:textFill>
            <w14:solidFill>
              <w14:schemeClr w14:val="tx1"/>
            </w14:solidFill>
          </w14:textFill>
        </w:rPr>
        <w:tab/>
      </w:r>
    </w:p>
    <w:sectPr>
      <w:headerReference r:id="rId4" w:type="first"/>
      <w:footerReference r:id="rId6" w:type="first"/>
      <w:headerReference r:id="rId3" w:type="default"/>
      <w:footerReference r:id="rId5" w:type="default"/>
      <w:pgSz w:w="11906" w:h="16838"/>
      <w:pgMar w:top="1440" w:right="1080" w:bottom="1440" w:left="10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0"/>
    <w:family w:val="auto"/>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0"/>
    <w:family w:val="auto"/>
    <w:pitch w:val="default"/>
    <w:sig w:usb0="E1002AFF" w:usb1="C0000002" w:usb2="00000008" w:usb3="00000000" w:csb0="200101FF" w:csb1="20280000"/>
  </w:font>
  <w:font w:name="Arial">
    <w:panose1 w:val="020B0604020202020204"/>
    <w:charset w:val="00"/>
    <w:family w:val="decorative"/>
    <w:pitch w:val="default"/>
    <w:sig w:usb0="E0002AFF" w:usb1="C0007843" w:usb2="00000009" w:usb3="00000000" w:csb0="400001FF" w:csb1="FFFF0000"/>
  </w:font>
  <w:font w:name="Mangal">
    <w:panose1 w:val="02040503050203030202"/>
    <w:charset w:val="00"/>
    <w:family w:val="swiss"/>
    <w:pitch w:val="default"/>
    <w:sig w:usb0="00008003" w:usb1="00000000" w:usb2="00000000" w:usb3="00000000" w:csb0="00000001" w:csb1="00000000"/>
  </w:font>
  <w:font w:name="Arial Unicode MS">
    <w:altName w:val="宋体"/>
    <w:panose1 w:val="020B0604020202020204"/>
    <w:charset w:val="86"/>
    <w:family w:val="decorative"/>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华文仿宋">
    <w:altName w:val="仿宋_GB2312"/>
    <w:panose1 w:val="02010600040101010101"/>
    <w:charset w:val="86"/>
    <w:family w:val="auto"/>
    <w:pitch w:val="default"/>
    <w:sig w:usb0="00000000" w:usb1="00000000" w:usb2="00000010" w:usb3="00000000" w:csb0="0004009F" w:csb1="00000000"/>
  </w:font>
  <w:font w:name="Verdana">
    <w:panose1 w:val="020B0604030504040204"/>
    <w:charset w:val="00"/>
    <w:family w:val="decorative"/>
    <w:pitch w:val="default"/>
    <w:sig w:usb0="A10006FF" w:usb1="4000205B" w:usb2="00000010" w:usb3="00000000" w:csb0="2000019F" w:csb1="0000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swiss"/>
    <w:pitch w:val="default"/>
    <w:sig w:usb0="00000001" w:usb1="080E0000" w:usb2="00000000" w:usb3="00000000" w:csb0="00040000" w:csb1="00000000"/>
  </w:font>
  <w:font w:name="Cambria Math">
    <w:panose1 w:val="02040503050406030204"/>
    <w:charset w:val="00"/>
    <w:family w:val="modern"/>
    <w:pitch w:val="default"/>
    <w:sig w:usb0="E00002FF" w:usb1="420024FF"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Gulim">
    <w:altName w:val="Times New Roman"/>
    <w:panose1 w:val="020B0600000101010101"/>
    <w:charset w:val="81"/>
    <w:family w:val="auto"/>
    <w:pitch w:val="default"/>
    <w:sig w:usb0="00000000" w:usb1="00000000" w:usb2="00000030" w:usb3="00000000" w:csb0="4008009F" w:csb1="DFD70000"/>
  </w:font>
  <w:font w:name="font-size:12px;margin-top:10px;">
    <w:altName w:val="Times New Roman"/>
    <w:panose1 w:val="00000000000000000000"/>
    <w:charset w:val="00"/>
    <w:family w:val="roman"/>
    <w:pitch w:val="default"/>
    <w:sig w:usb0="00000000" w:usb1="00000000" w:usb2="00000000" w:usb3="00000000" w:csb0="00000000" w:csb1="00000000"/>
  </w:font>
  <w:font w:name="Wingdings 3">
    <w:altName w:val="Symbol"/>
    <w:panose1 w:val="050401020108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MGDT">
    <w:altName w:val="Vrinda"/>
    <w:panose1 w:val="02000400000000000000"/>
    <w:charset w:val="00"/>
    <w:family w:val="auto"/>
    <w:pitch w:val="default"/>
    <w:sig w:usb0="00000000" w:usb1="00000000" w:usb2="00000000" w:usb3="00000000" w:csb0="00000001" w:csb1="00000000"/>
  </w:font>
  <w:font w:name="方正书宋简体">
    <w:altName w:val="宋体"/>
    <w:panose1 w:val="02010601030101010101"/>
    <w:charset w:val="86"/>
    <w:family w:val="auto"/>
    <w:pitch w:val="default"/>
    <w:sig w:usb0="00000000" w:usb1="00000000" w:usb2="00000010" w:usb3="00000000" w:csb0="00040000" w:csb1="00000000"/>
  </w:font>
  <w:font w:name="长城仿宋">
    <w:altName w:val="微软雅黑"/>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Vrinda">
    <w:panose1 w:val="020B0502040204020203"/>
    <w:charset w:val="00"/>
    <w:family w:val="auto"/>
    <w:pitch w:val="default"/>
    <w:sig w:usb0="0001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Univers">
    <w:altName w:val="Segoe Print"/>
    <w:panose1 w:val="020B0603020202030204"/>
    <w:charset w:val="00"/>
    <w:family w:val="swiss"/>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r>
                  <w:fldChar w:fldCharType="begin"/>
                </w:r>
                <w:r>
                  <w:instrText xml:space="preserve"> PAGE </w:instrText>
                </w:r>
                <w:r>
                  <w:fldChar w:fldCharType="separate"/>
                </w:r>
                <w:r>
                  <w:t>1</w:t>
                </w:r>
                <w:r>
                  <w:fldChar w:fldCharType="end"/>
                </w:r>
                <w:r>
                  <w:rPr>
                    <w:lang w:val="zh-CN"/>
                  </w:rPr>
                  <w:t xml:space="preserve"> / </w:t>
                </w:r>
                <w:r>
                  <w:fldChar w:fldCharType="begin"/>
                </w:r>
                <w:r>
                  <w:instrText xml:space="preserve"> NUMPAGES  </w:instrText>
                </w:r>
                <w:r>
                  <w:fldChar w:fldCharType="separate"/>
                </w:r>
                <w:r>
                  <w:t>6</w:t>
                </w:r>
                <w:r>
                  <w:fldChar w:fldCharType="end"/>
                </w:r>
                <w:r>
                  <w:rPr>
                    <w:rFonts w:hint="eastAsia"/>
                  </w:rPr>
                  <w:tab/>
                </w:r>
              </w:p>
            </w:txbxContent>
          </v:textbox>
        </v:shape>
      </w:pict>
    </w:r>
    <w:r>
      <w:rPr>
        <w:lang w:val="zh-CN"/>
      </w:rPr>
      <w:t xml:space="preserve"> </w:t>
    </w:r>
    <w:r>
      <w:rPr>
        <w:rFonts w:hint="eastAsia"/>
      </w:rPr>
      <w:tab/>
    </w:r>
    <w:r>
      <w:rPr>
        <w:rFonts w:hint="eastAsia"/>
      </w:rPr>
      <w:tab/>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lang w:val="zh-CN"/>
      </w:rPr>
      <w:t xml:space="preserve"> </w:t>
    </w:r>
    <w:r>
      <w:rPr>
        <w:lang w:val="zh-CN"/>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lang w:eastAsia="zh-CN"/>
      </w:rPr>
      <w:t>硫泡沫过滤装置</w:t>
    </w:r>
    <w:r>
      <w:rPr>
        <w:rFonts w:hint="eastAsia"/>
      </w:rPr>
      <w:t>招标技术要求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动调节阀技术要求</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019E"/>
    <w:multiLevelType w:val="multilevel"/>
    <w:tmpl w:val="1C58019E"/>
    <w:lvl w:ilvl="0" w:tentative="0">
      <w:start w:val="1"/>
      <w:numFmt w:val="chineseCountingThousand"/>
      <w:lvlText w:val="%1."/>
      <w:lvlJc w:val="left"/>
      <w:pPr>
        <w:ind w:left="425" w:hanging="425"/>
      </w:pPr>
      <w:rPr>
        <w:rFonts w:hint="default"/>
      </w:rPr>
    </w:lvl>
    <w:lvl w:ilvl="1" w:tentative="0">
      <w:start w:val="1"/>
      <w:numFmt w:val="decimal"/>
      <w:lvlText w:val="%2."/>
      <w:lvlJc w:val="left"/>
      <w:pPr>
        <w:ind w:left="851" w:hanging="425"/>
      </w:pPr>
      <w:rPr>
        <w:rFonts w:hint="eastAsia"/>
      </w:rPr>
    </w:lvl>
    <w:lvl w:ilvl="2" w:tentative="0">
      <w:start w:val="1"/>
      <w:numFmt w:val="lowerLetter"/>
      <w:lvlText w:val="%3."/>
      <w:lvlJc w:val="left"/>
      <w:pPr>
        <w:ind w:left="851" w:firstLine="0"/>
      </w:pPr>
      <w:rPr>
        <w:rFonts w:hint="eastAsia"/>
      </w:rPr>
    </w:lvl>
    <w:lvl w:ilvl="3" w:tentative="0">
      <w:start w:val="1"/>
      <w:numFmt w:val="lowerLetter"/>
      <w:lvlText w:val="%4."/>
      <w:lvlJc w:val="left"/>
      <w:pPr>
        <w:ind w:left="851" w:hanging="426"/>
      </w:pPr>
      <w:rPr>
        <w:rFonts w:hint="eastAsia"/>
      </w:rPr>
    </w:lvl>
    <w:lvl w:ilvl="4" w:tentative="0">
      <w:start w:val="1"/>
      <w:numFmt w:val="decimal"/>
      <w:lvlText w:val="%5."/>
      <w:lvlJc w:val="left"/>
      <w:pPr>
        <w:ind w:left="2125" w:hanging="425"/>
      </w:pPr>
      <w:rPr>
        <w:rFonts w:hint="eastAsia"/>
      </w:rPr>
    </w:lvl>
    <w:lvl w:ilvl="5" w:tentative="0">
      <w:start w:val="1"/>
      <w:numFmt w:val="lowerLetter"/>
      <w:lvlText w:val="%6."/>
      <w:lvlJc w:val="left"/>
      <w:pPr>
        <w:ind w:left="2550" w:hanging="425"/>
      </w:pPr>
      <w:rPr>
        <w:rFonts w:hint="eastAsia"/>
      </w:rPr>
    </w:lvl>
    <w:lvl w:ilvl="6" w:tentative="0">
      <w:start w:val="1"/>
      <w:numFmt w:val="lowerRoman"/>
      <w:lvlText w:val="%7."/>
      <w:lvlJc w:val="left"/>
      <w:pPr>
        <w:ind w:left="2975" w:hanging="425"/>
      </w:pPr>
      <w:rPr>
        <w:rFonts w:hint="eastAsia"/>
      </w:rPr>
    </w:lvl>
    <w:lvl w:ilvl="7" w:tentative="0">
      <w:start w:val="1"/>
      <w:numFmt w:val="lowerLetter"/>
      <w:lvlText w:val="%8."/>
      <w:lvlJc w:val="left"/>
      <w:pPr>
        <w:ind w:left="3400" w:hanging="425"/>
      </w:pPr>
      <w:rPr>
        <w:rFonts w:hint="eastAsia"/>
      </w:rPr>
    </w:lvl>
    <w:lvl w:ilvl="8" w:tentative="0">
      <w:start w:val="1"/>
      <w:numFmt w:val="lowerRoman"/>
      <w:lvlText w:val="%9."/>
      <w:lvlJc w:val="left"/>
      <w:pPr>
        <w:ind w:left="3825" w:hanging="425"/>
      </w:pPr>
      <w:rPr>
        <w:rFonts w:hint="eastAsia"/>
      </w:rPr>
    </w:lvl>
  </w:abstractNum>
  <w:abstractNum w:abstractNumId="1">
    <w:nsid w:val="5969CD61"/>
    <w:multiLevelType w:val="singleLevel"/>
    <w:tmpl w:val="5969CD61"/>
    <w:lvl w:ilvl="0" w:tentative="0">
      <w:start w:val="9"/>
      <w:numFmt w:val="chineseCounting"/>
      <w:suff w:val="space"/>
      <w:lvlText w:val="%1."/>
      <w:lvlJc w:val="left"/>
    </w:lvl>
  </w:abstractNum>
  <w:abstractNum w:abstractNumId="2">
    <w:nsid w:val="597165F5"/>
    <w:multiLevelType w:val="singleLevel"/>
    <w:tmpl w:val="597165F5"/>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6A0"/>
    <w:rsid w:val="00001345"/>
    <w:rsid w:val="000662E5"/>
    <w:rsid w:val="000862CF"/>
    <w:rsid w:val="000D4ADB"/>
    <w:rsid w:val="000E0E45"/>
    <w:rsid w:val="00101E15"/>
    <w:rsid w:val="0012023F"/>
    <w:rsid w:val="001434B1"/>
    <w:rsid w:val="001439D5"/>
    <w:rsid w:val="00187697"/>
    <w:rsid w:val="001A5B55"/>
    <w:rsid w:val="001B1790"/>
    <w:rsid w:val="001D51A7"/>
    <w:rsid w:val="001E76CF"/>
    <w:rsid w:val="001F31A3"/>
    <w:rsid w:val="001F37CF"/>
    <w:rsid w:val="00205F47"/>
    <w:rsid w:val="00221740"/>
    <w:rsid w:val="00246906"/>
    <w:rsid w:val="00256E39"/>
    <w:rsid w:val="002572B6"/>
    <w:rsid w:val="00280A43"/>
    <w:rsid w:val="002A205B"/>
    <w:rsid w:val="002A7811"/>
    <w:rsid w:val="002F0F1E"/>
    <w:rsid w:val="002F55EA"/>
    <w:rsid w:val="002F7FAD"/>
    <w:rsid w:val="00312DDA"/>
    <w:rsid w:val="00316FB0"/>
    <w:rsid w:val="00343AB9"/>
    <w:rsid w:val="00361219"/>
    <w:rsid w:val="003B570B"/>
    <w:rsid w:val="003C7241"/>
    <w:rsid w:val="003E3B17"/>
    <w:rsid w:val="00402C56"/>
    <w:rsid w:val="00421AE8"/>
    <w:rsid w:val="00432EFD"/>
    <w:rsid w:val="00466399"/>
    <w:rsid w:val="00486364"/>
    <w:rsid w:val="004A26C6"/>
    <w:rsid w:val="005410B0"/>
    <w:rsid w:val="00544828"/>
    <w:rsid w:val="00544F40"/>
    <w:rsid w:val="00553847"/>
    <w:rsid w:val="00556199"/>
    <w:rsid w:val="00557D1D"/>
    <w:rsid w:val="005662C3"/>
    <w:rsid w:val="005A4565"/>
    <w:rsid w:val="005B1B65"/>
    <w:rsid w:val="005D19A9"/>
    <w:rsid w:val="005E3983"/>
    <w:rsid w:val="005E6C42"/>
    <w:rsid w:val="005F2FB4"/>
    <w:rsid w:val="00617DB0"/>
    <w:rsid w:val="00627F14"/>
    <w:rsid w:val="00631080"/>
    <w:rsid w:val="006506B2"/>
    <w:rsid w:val="00665439"/>
    <w:rsid w:val="006841B8"/>
    <w:rsid w:val="006866A0"/>
    <w:rsid w:val="006B6684"/>
    <w:rsid w:val="006E7F4B"/>
    <w:rsid w:val="007029C1"/>
    <w:rsid w:val="00703F80"/>
    <w:rsid w:val="007044C0"/>
    <w:rsid w:val="00712527"/>
    <w:rsid w:val="00742639"/>
    <w:rsid w:val="00772F7E"/>
    <w:rsid w:val="0077398A"/>
    <w:rsid w:val="007B45E9"/>
    <w:rsid w:val="007D0054"/>
    <w:rsid w:val="007D159C"/>
    <w:rsid w:val="007D4E57"/>
    <w:rsid w:val="007F05FF"/>
    <w:rsid w:val="008A066F"/>
    <w:rsid w:val="008C5772"/>
    <w:rsid w:val="008F5DF7"/>
    <w:rsid w:val="009039D0"/>
    <w:rsid w:val="00914DE0"/>
    <w:rsid w:val="0093450B"/>
    <w:rsid w:val="0095243E"/>
    <w:rsid w:val="00980E32"/>
    <w:rsid w:val="009C1D24"/>
    <w:rsid w:val="009C495B"/>
    <w:rsid w:val="009C7567"/>
    <w:rsid w:val="009E6F03"/>
    <w:rsid w:val="00A05A20"/>
    <w:rsid w:val="00A406CF"/>
    <w:rsid w:val="00A61A5E"/>
    <w:rsid w:val="00A668FB"/>
    <w:rsid w:val="00A77167"/>
    <w:rsid w:val="00A935C1"/>
    <w:rsid w:val="00AA33EC"/>
    <w:rsid w:val="00AA7AB9"/>
    <w:rsid w:val="00AB418E"/>
    <w:rsid w:val="00AC42FD"/>
    <w:rsid w:val="00AD459C"/>
    <w:rsid w:val="00B006BE"/>
    <w:rsid w:val="00B13294"/>
    <w:rsid w:val="00B1697F"/>
    <w:rsid w:val="00B247EF"/>
    <w:rsid w:val="00B26F62"/>
    <w:rsid w:val="00B40C9D"/>
    <w:rsid w:val="00B573F2"/>
    <w:rsid w:val="00B84541"/>
    <w:rsid w:val="00B9616B"/>
    <w:rsid w:val="00BA7353"/>
    <w:rsid w:val="00BB0D01"/>
    <w:rsid w:val="00BB39E2"/>
    <w:rsid w:val="00BB5E7E"/>
    <w:rsid w:val="00BF0A0F"/>
    <w:rsid w:val="00BF7A4F"/>
    <w:rsid w:val="00C00261"/>
    <w:rsid w:val="00C42ACD"/>
    <w:rsid w:val="00C5474E"/>
    <w:rsid w:val="00C77015"/>
    <w:rsid w:val="00CB2553"/>
    <w:rsid w:val="00CC27BB"/>
    <w:rsid w:val="00CC7C8A"/>
    <w:rsid w:val="00CD7C12"/>
    <w:rsid w:val="00CF5547"/>
    <w:rsid w:val="00D3565D"/>
    <w:rsid w:val="00D57827"/>
    <w:rsid w:val="00D7098A"/>
    <w:rsid w:val="00D81014"/>
    <w:rsid w:val="00D85063"/>
    <w:rsid w:val="00DB6575"/>
    <w:rsid w:val="00E02B36"/>
    <w:rsid w:val="00E12FA2"/>
    <w:rsid w:val="00E405E1"/>
    <w:rsid w:val="00E474A1"/>
    <w:rsid w:val="00E7248F"/>
    <w:rsid w:val="00E77A26"/>
    <w:rsid w:val="00E77BEC"/>
    <w:rsid w:val="00E822D5"/>
    <w:rsid w:val="00E938BB"/>
    <w:rsid w:val="00EA2C7A"/>
    <w:rsid w:val="00EB5653"/>
    <w:rsid w:val="00EC5245"/>
    <w:rsid w:val="00F02867"/>
    <w:rsid w:val="00F8616D"/>
    <w:rsid w:val="00FA3A2D"/>
    <w:rsid w:val="00FD5A72"/>
    <w:rsid w:val="00FF0162"/>
    <w:rsid w:val="00FF166F"/>
    <w:rsid w:val="00FF1B09"/>
    <w:rsid w:val="021D1828"/>
    <w:rsid w:val="02243735"/>
    <w:rsid w:val="030A7905"/>
    <w:rsid w:val="032431F8"/>
    <w:rsid w:val="04764D03"/>
    <w:rsid w:val="05F100A8"/>
    <w:rsid w:val="06D67CB7"/>
    <w:rsid w:val="073533FE"/>
    <w:rsid w:val="07BD5E59"/>
    <w:rsid w:val="07E14489"/>
    <w:rsid w:val="082D39CE"/>
    <w:rsid w:val="093F1B66"/>
    <w:rsid w:val="09C47AAC"/>
    <w:rsid w:val="0BF1531A"/>
    <w:rsid w:val="0C231674"/>
    <w:rsid w:val="0E6F12FD"/>
    <w:rsid w:val="0EBB562F"/>
    <w:rsid w:val="12DE04BB"/>
    <w:rsid w:val="157E12C6"/>
    <w:rsid w:val="169A0AAB"/>
    <w:rsid w:val="16AE7D96"/>
    <w:rsid w:val="18630C92"/>
    <w:rsid w:val="189D3464"/>
    <w:rsid w:val="18E95EEB"/>
    <w:rsid w:val="19BB08E6"/>
    <w:rsid w:val="1B9736E0"/>
    <w:rsid w:val="1C4A4D7E"/>
    <w:rsid w:val="1D575618"/>
    <w:rsid w:val="1ED06938"/>
    <w:rsid w:val="1FF63566"/>
    <w:rsid w:val="20B57B96"/>
    <w:rsid w:val="20C90ED0"/>
    <w:rsid w:val="23A432F4"/>
    <w:rsid w:val="2488365A"/>
    <w:rsid w:val="25FF73EE"/>
    <w:rsid w:val="274179C2"/>
    <w:rsid w:val="27CD26C3"/>
    <w:rsid w:val="29D95F4A"/>
    <w:rsid w:val="2A3A2807"/>
    <w:rsid w:val="2BED71EB"/>
    <w:rsid w:val="2C371AAE"/>
    <w:rsid w:val="2C8954BE"/>
    <w:rsid w:val="2D0059DC"/>
    <w:rsid w:val="32C47217"/>
    <w:rsid w:val="34777383"/>
    <w:rsid w:val="34AB67D7"/>
    <w:rsid w:val="34E16A74"/>
    <w:rsid w:val="35AC35F3"/>
    <w:rsid w:val="36117145"/>
    <w:rsid w:val="37F26225"/>
    <w:rsid w:val="390F3914"/>
    <w:rsid w:val="3AE46E07"/>
    <w:rsid w:val="3C106479"/>
    <w:rsid w:val="3E096165"/>
    <w:rsid w:val="413C073D"/>
    <w:rsid w:val="457950FD"/>
    <w:rsid w:val="46086971"/>
    <w:rsid w:val="480D24D9"/>
    <w:rsid w:val="489674FB"/>
    <w:rsid w:val="491A5DE9"/>
    <w:rsid w:val="4B9C00DA"/>
    <w:rsid w:val="4FFB28A1"/>
    <w:rsid w:val="52FF6086"/>
    <w:rsid w:val="53F43CE6"/>
    <w:rsid w:val="54E908A3"/>
    <w:rsid w:val="55C275CF"/>
    <w:rsid w:val="56193E27"/>
    <w:rsid w:val="571C2D11"/>
    <w:rsid w:val="5DC3517F"/>
    <w:rsid w:val="5E41479D"/>
    <w:rsid w:val="5FFE057C"/>
    <w:rsid w:val="60387D14"/>
    <w:rsid w:val="61F4699A"/>
    <w:rsid w:val="623C50FF"/>
    <w:rsid w:val="626D6FA6"/>
    <w:rsid w:val="62A4486B"/>
    <w:rsid w:val="62CE7BF3"/>
    <w:rsid w:val="632529B3"/>
    <w:rsid w:val="648B7759"/>
    <w:rsid w:val="64ED252A"/>
    <w:rsid w:val="65657387"/>
    <w:rsid w:val="66AD1931"/>
    <w:rsid w:val="670E181A"/>
    <w:rsid w:val="67AE2B5A"/>
    <w:rsid w:val="68B40DCB"/>
    <w:rsid w:val="6A2A2FE8"/>
    <w:rsid w:val="6B9847FB"/>
    <w:rsid w:val="6C9276F2"/>
    <w:rsid w:val="6D477667"/>
    <w:rsid w:val="6DF20B02"/>
    <w:rsid w:val="6E916CE8"/>
    <w:rsid w:val="70BF39FA"/>
    <w:rsid w:val="7218063D"/>
    <w:rsid w:val="72323E96"/>
    <w:rsid w:val="762023C9"/>
    <w:rsid w:val="776A7EFF"/>
    <w:rsid w:val="79B14669"/>
    <w:rsid w:val="7A166653"/>
    <w:rsid w:val="7C1C72ED"/>
    <w:rsid w:val="7C33413A"/>
    <w:rsid w:val="7D0F2AEE"/>
    <w:rsid w:val="7E4B2BE9"/>
    <w:rsid w:val="7ED10E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iPriority="0" w:semiHidden="0" w:name="List"/>
    <w:lsdException w:uiPriority="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ind w:left="-2262" w:leftChars="-1077"/>
      <w:jc w:val="center"/>
      <w:outlineLvl w:val="1"/>
    </w:pPr>
    <w:rPr>
      <w:rFonts w:ascii="宋体" w:hAnsi="宋体"/>
      <w:bCs/>
      <w:color w:val="000000"/>
      <w:sz w:val="28"/>
      <w:szCs w:val="21"/>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List 3"/>
    <w:basedOn w:val="1"/>
    <w:unhideWhenUsed/>
    <w:qFormat/>
    <w:uiPriority w:val="0"/>
    <w:pPr>
      <w:ind w:left="1260" w:hanging="420"/>
    </w:pPr>
    <w:rPr>
      <w:rFonts w:ascii="宋体"/>
      <w:color w:val="000000"/>
      <w:sz w:val="24"/>
    </w:rPr>
  </w:style>
  <w:style w:type="paragraph" w:styleId="4">
    <w:name w:val="List 2"/>
    <w:basedOn w:val="1"/>
    <w:unhideWhenUsed/>
    <w:qFormat/>
    <w:uiPriority w:val="0"/>
    <w:pPr>
      <w:ind w:left="840" w:hanging="420"/>
    </w:pPr>
    <w:rPr>
      <w:rFonts w:ascii="宋体"/>
      <w:color w:val="000000"/>
      <w:sz w:val="24"/>
    </w:rPr>
  </w:style>
  <w:style w:type="paragraph" w:styleId="5">
    <w:name w:val="Date"/>
    <w:basedOn w:val="1"/>
    <w:next w:val="1"/>
    <w:link w:val="17"/>
    <w:unhideWhenUsed/>
    <w:qFormat/>
    <w:uiPriority w:val="99"/>
    <w:pPr>
      <w:ind w:left="100" w:leftChars="2500"/>
    </w:pPr>
  </w:style>
  <w:style w:type="paragraph" w:styleId="6">
    <w:name w:val="Balloon Text"/>
    <w:basedOn w:val="1"/>
    <w:link w:val="20"/>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w:basedOn w:val="1"/>
    <w:unhideWhenUsed/>
    <w:qFormat/>
    <w:uiPriority w:val="0"/>
    <w:pPr>
      <w:ind w:left="420" w:hanging="420"/>
    </w:pPr>
    <w:rPr>
      <w:rFonts w:ascii="宋体"/>
      <w:color w:val="000000"/>
      <w:sz w:val="24"/>
    </w:rPr>
  </w:style>
  <w:style w:type="paragraph" w:styleId="10">
    <w:name w:val="Body Text 2"/>
    <w:basedOn w:val="1"/>
    <w:unhideWhenUsed/>
    <w:qFormat/>
    <w:uiPriority w:val="0"/>
    <w:pPr>
      <w:spacing w:after="120" w:line="480" w:lineRule="auto"/>
    </w:pPr>
  </w:style>
  <w:style w:type="character" w:styleId="12">
    <w:name w:val="page number"/>
    <w:basedOn w:val="11"/>
    <w:unhideWhenUsed/>
    <w:qFormat/>
    <w:uiPriority w:val="0"/>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5">
    <w:name w:val="列出段落1"/>
    <w:basedOn w:val="1"/>
    <w:qFormat/>
    <w:uiPriority w:val="34"/>
    <w:pPr>
      <w:ind w:firstLine="420" w:firstLineChars="200"/>
    </w:pPr>
  </w:style>
  <w:style w:type="paragraph" w:customStyle="1" w:styleId="16">
    <w:name w:val="Spec_Normal_1_line"/>
    <w:qFormat/>
    <w:uiPriority w:val="0"/>
    <w:pPr>
      <w:tabs>
        <w:tab w:val="left" w:pos="1701"/>
        <w:tab w:val="left" w:pos="4536"/>
      </w:tabs>
      <w:spacing w:after="120"/>
      <w:ind w:left="1134"/>
    </w:pPr>
    <w:rPr>
      <w:rFonts w:ascii="Arial" w:hAnsi="Arial" w:eastAsia="宋体" w:cs="Times New Roman"/>
      <w:sz w:val="22"/>
      <w:lang w:val="en-US" w:eastAsia="zh-CN" w:bidi="ar-SA"/>
    </w:rPr>
  </w:style>
  <w:style w:type="character" w:customStyle="1" w:styleId="17">
    <w:name w:val="日期 Char"/>
    <w:basedOn w:val="11"/>
    <w:link w:val="5"/>
    <w:semiHidden/>
    <w:qFormat/>
    <w:uiPriority w:val="99"/>
  </w:style>
  <w:style w:type="character" w:customStyle="1" w:styleId="18">
    <w:name w:val="页眉 Char"/>
    <w:basedOn w:val="11"/>
    <w:link w:val="8"/>
    <w:qFormat/>
    <w:uiPriority w:val="99"/>
    <w:rPr>
      <w:sz w:val="18"/>
      <w:szCs w:val="18"/>
    </w:rPr>
  </w:style>
  <w:style w:type="character" w:customStyle="1" w:styleId="19">
    <w:name w:val="页脚 Char"/>
    <w:basedOn w:val="11"/>
    <w:link w:val="7"/>
    <w:qFormat/>
    <w:uiPriority w:val="99"/>
    <w:rPr>
      <w:sz w:val="18"/>
      <w:szCs w:val="18"/>
    </w:rPr>
  </w:style>
  <w:style w:type="character" w:customStyle="1" w:styleId="20">
    <w:name w:val="批注框文本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477</Words>
  <Characters>2722</Characters>
  <Lines>22</Lines>
  <Paragraphs>6</Paragraphs>
  <ScaleCrop>false</ScaleCrop>
  <LinksUpToDate>false</LinksUpToDate>
  <CharactersWithSpaces>3193</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2016-11-15T03:46:00Z</dcterms:created>
  <dc:creator>User</dc:creator>
  <cp:lastModifiedBy>Administrator</cp:lastModifiedBy>
  <cp:lastPrinted>2016-11-20T05:24:00Z</cp:lastPrinted>
  <dcterms:modified xsi:type="dcterms:W3CDTF">2017-08-12T01:31:05Z</dcterms:modified>
  <dc:title>潜水泵维修招标技术要求</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