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67DE" w:rsidRDefault="001B6D5B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ab/>
      </w:r>
      <w:r>
        <w:rPr>
          <w:rFonts w:ascii="华文仿宋" w:eastAsia="华文仿宋" w:hAnsi="华文仿宋" w:hint="eastAsia"/>
          <w:b/>
          <w:sz w:val="36"/>
          <w:szCs w:val="36"/>
        </w:rPr>
        <w:tab/>
      </w:r>
    </w:p>
    <w:p w:rsidR="00F767DE" w:rsidRDefault="001B6D5B" w:rsidP="00F767DE">
      <w:pPr>
        <w:spacing w:line="480" w:lineRule="exact"/>
        <w:ind w:firstLineChars="200" w:firstLine="72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轧</w:t>
      </w:r>
      <w:proofErr w:type="gramStart"/>
      <w:r>
        <w:rPr>
          <w:rFonts w:hint="eastAsia"/>
          <w:sz w:val="36"/>
          <w:szCs w:val="36"/>
        </w:rPr>
        <w:t>一</w:t>
      </w:r>
      <w:proofErr w:type="gramEnd"/>
      <w:r>
        <w:rPr>
          <w:rFonts w:hint="eastAsia"/>
          <w:sz w:val="36"/>
          <w:szCs w:val="36"/>
        </w:rPr>
        <w:t>车间加热炉炉区仪表改造招标技术要求</w:t>
      </w:r>
    </w:p>
    <w:p w:rsidR="00F767DE" w:rsidRDefault="00F767DE">
      <w:pPr>
        <w:spacing w:line="480" w:lineRule="exact"/>
        <w:ind w:firstLineChars="200" w:firstLine="880"/>
        <w:jc w:val="center"/>
        <w:rPr>
          <w:sz w:val="44"/>
          <w:szCs w:val="44"/>
        </w:rPr>
      </w:pPr>
    </w:p>
    <w:p w:rsidR="00F767DE" w:rsidRDefault="001B6D5B">
      <w:pPr>
        <w:pStyle w:val="1"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总则</w:t>
      </w:r>
    </w:p>
    <w:p w:rsidR="00F767DE" w:rsidRDefault="001B6D5B">
      <w:pPr>
        <w:pStyle w:val="1"/>
        <w:numPr>
          <w:ilvl w:val="1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本技术要求的适用范围，仅限于潍坊特钢集团有限公司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设备订货、维修、安装、调试及售后服务等方面</w:t>
      </w:r>
    </w:p>
    <w:p w:rsidR="00F767DE" w:rsidRDefault="001B6D5B">
      <w:pPr>
        <w:pStyle w:val="1"/>
        <w:numPr>
          <w:ilvl w:val="1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本书提出的是最低限度的技</w:t>
      </w:r>
      <w:r>
        <w:rPr>
          <w:rFonts w:asciiTheme="minorEastAsia" w:hAnsiTheme="minorEastAsia" w:hint="eastAsia"/>
          <w:sz w:val="28"/>
          <w:szCs w:val="28"/>
        </w:rPr>
        <w:t>术要求，并未对一切技术细节做出规定，也未充分引述有关标准和规范条文，投标方应保证提供符合本书和有关最新工业标准的成熟优质产品</w:t>
      </w:r>
      <w:r>
        <w:rPr>
          <w:rFonts w:asciiTheme="minorEastAsia" w:hAnsiTheme="minorEastAsia" w:cs="Times New Roman" w:hint="eastAsia"/>
          <w:sz w:val="28"/>
          <w:szCs w:val="28"/>
        </w:rPr>
        <w:t>及其服务</w:t>
      </w:r>
      <w:r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 w:cs="Times New Roman" w:hint="eastAsia"/>
          <w:sz w:val="28"/>
          <w:szCs w:val="28"/>
        </w:rPr>
        <w:t>对国家有关安全、环保、能源等强制性标准，必须满足其要求。</w:t>
      </w:r>
    </w:p>
    <w:p w:rsidR="00F767DE" w:rsidRDefault="001B6D5B">
      <w:pPr>
        <w:pStyle w:val="1"/>
        <w:numPr>
          <w:ilvl w:val="1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在签订合同后，招标方保留对本书提出补充要求和修改的权利，投标方允诺予以配合。如提出修改，具体项目和条件由双方商定。</w:t>
      </w:r>
    </w:p>
    <w:p w:rsidR="00F767DE" w:rsidRDefault="001B6D5B">
      <w:pPr>
        <w:pStyle w:val="1"/>
        <w:numPr>
          <w:ilvl w:val="1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本书所使用的标准与投标方所执行的标准发生矛盾时，如果提出修改，具体项目和条件由招标方投标方双方商定。</w:t>
      </w:r>
    </w:p>
    <w:p w:rsidR="00F767DE" w:rsidRDefault="001B6D5B">
      <w:pPr>
        <w:pStyle w:val="1"/>
        <w:numPr>
          <w:ilvl w:val="1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本书作为订货合同的附件，与合同正文同时生效，本书所使用的标准以现行国家标准或国际标准为准，如不一致时，按较高标准执行。</w:t>
      </w:r>
    </w:p>
    <w:p w:rsidR="00F767DE" w:rsidRDefault="001B6D5B">
      <w:pPr>
        <w:pStyle w:val="1"/>
        <w:numPr>
          <w:ilvl w:val="1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文件的规定，不能免除投标方对供货应承担的责任和义务。</w:t>
      </w:r>
    </w:p>
    <w:p w:rsidR="00F767DE" w:rsidRDefault="001B6D5B">
      <w:pPr>
        <w:pStyle w:val="1"/>
        <w:numPr>
          <w:ilvl w:val="1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招标方对投标</w:t>
      </w:r>
      <w:proofErr w:type="gramStart"/>
      <w:r>
        <w:rPr>
          <w:rFonts w:asciiTheme="minorEastAsia" w:hAnsiTheme="minorEastAsia" w:hint="eastAsia"/>
          <w:sz w:val="28"/>
          <w:szCs w:val="28"/>
        </w:rPr>
        <w:t>方文件</w:t>
      </w:r>
      <w:proofErr w:type="gramEnd"/>
      <w:r>
        <w:rPr>
          <w:rFonts w:asciiTheme="minorEastAsia" w:hAnsiTheme="minorEastAsia" w:hint="eastAsia"/>
          <w:sz w:val="28"/>
          <w:szCs w:val="28"/>
        </w:rPr>
        <w:t>的审核不能免除投标方满足订货合同所应承担的责任。</w:t>
      </w:r>
    </w:p>
    <w:p w:rsidR="00F767DE" w:rsidRDefault="001B6D5B">
      <w:pPr>
        <w:pStyle w:val="1"/>
        <w:numPr>
          <w:ilvl w:val="1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投标方对本协议书的任何变更、修改，均应以书面形式提</w:t>
      </w:r>
      <w:r>
        <w:rPr>
          <w:rFonts w:asciiTheme="minorEastAsia" w:hAnsiTheme="minorEastAsia" w:hint="eastAsia"/>
          <w:sz w:val="28"/>
          <w:szCs w:val="28"/>
        </w:rPr>
        <w:t>出并应征得招标方的书面同意。</w:t>
      </w:r>
    </w:p>
    <w:p w:rsidR="00F767DE" w:rsidRDefault="001B6D5B">
      <w:pPr>
        <w:pStyle w:val="1"/>
        <w:numPr>
          <w:ilvl w:val="1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本协议书只在本次订货事宜中有效。</w:t>
      </w:r>
    </w:p>
    <w:p w:rsidR="00F767DE" w:rsidRDefault="001B6D5B">
      <w:pPr>
        <w:pStyle w:val="2"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供货范围</w:t>
      </w:r>
    </w:p>
    <w:p w:rsidR="00F767DE" w:rsidRDefault="001B6D5B">
      <w:pPr>
        <w:pStyle w:val="2"/>
        <w:numPr>
          <w:ilvl w:val="1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供货产品名称：轧</w:t>
      </w:r>
      <w:proofErr w:type="gramStart"/>
      <w:r>
        <w:rPr>
          <w:rFonts w:asciiTheme="minorEastAsia" w:hAnsiTheme="minorEastAsia" w:hint="eastAsia"/>
          <w:sz w:val="28"/>
          <w:szCs w:val="28"/>
        </w:rPr>
        <w:t>一</w:t>
      </w:r>
      <w:proofErr w:type="gramEnd"/>
      <w:r>
        <w:rPr>
          <w:rFonts w:asciiTheme="minorEastAsia" w:hAnsiTheme="minorEastAsia" w:hint="eastAsia"/>
          <w:sz w:val="28"/>
          <w:szCs w:val="28"/>
        </w:rPr>
        <w:t>车间加热炉炉区仪表改造技术要求</w:t>
      </w:r>
    </w:p>
    <w:p w:rsidR="00F767DE" w:rsidRDefault="001B6D5B">
      <w:pPr>
        <w:pStyle w:val="2"/>
        <w:numPr>
          <w:ilvl w:val="1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数量：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项</w:t>
      </w:r>
    </w:p>
    <w:p w:rsidR="00F767DE" w:rsidRDefault="001B6D5B">
      <w:pPr>
        <w:pStyle w:val="2"/>
        <w:numPr>
          <w:ilvl w:val="1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主要配置及说明：详见技术要求。</w:t>
      </w:r>
    </w:p>
    <w:p w:rsidR="00F767DE" w:rsidRDefault="001B6D5B">
      <w:pPr>
        <w:pStyle w:val="1"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技术标准</w:t>
      </w:r>
    </w:p>
    <w:p w:rsidR="00F767DE" w:rsidRDefault="001B6D5B">
      <w:pPr>
        <w:pStyle w:val="1"/>
        <w:numPr>
          <w:ilvl w:val="1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投标方使用最新颁布执行的行业标准。</w:t>
      </w:r>
    </w:p>
    <w:p w:rsidR="00F767DE" w:rsidRDefault="001B6D5B">
      <w:pPr>
        <w:pStyle w:val="1"/>
        <w:numPr>
          <w:ilvl w:val="1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投标方提供产品遵循的主要标准。</w:t>
      </w:r>
    </w:p>
    <w:p w:rsidR="00F767DE" w:rsidRDefault="001B6D5B">
      <w:pPr>
        <w:pStyle w:val="1"/>
        <w:numPr>
          <w:ilvl w:val="1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其他国家和行业标准</w:t>
      </w:r>
    </w:p>
    <w:p w:rsidR="00F767DE" w:rsidRDefault="001B6D5B">
      <w:pPr>
        <w:pStyle w:val="1"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设备运行环境条件</w:t>
      </w:r>
    </w:p>
    <w:p w:rsidR="00F767DE" w:rsidRDefault="001B6D5B">
      <w:pPr>
        <w:pStyle w:val="2"/>
        <w:numPr>
          <w:ilvl w:val="1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海拔高度：，小于</w:t>
      </w:r>
      <w:r>
        <w:rPr>
          <w:rFonts w:asciiTheme="minorEastAsia" w:hAnsiTheme="minorEastAsia" w:hint="eastAsia"/>
          <w:sz w:val="28"/>
          <w:szCs w:val="28"/>
        </w:rPr>
        <w:t>1000M</w:t>
      </w:r>
    </w:p>
    <w:p w:rsidR="00F767DE" w:rsidRDefault="001B6D5B">
      <w:pPr>
        <w:pStyle w:val="2"/>
        <w:numPr>
          <w:ilvl w:val="1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环境温度：</w:t>
      </w:r>
      <w:r>
        <w:rPr>
          <w:rFonts w:asciiTheme="minorEastAsia" w:hAnsiTheme="minorEastAsia" w:hint="eastAsia"/>
          <w:sz w:val="28"/>
          <w:szCs w:val="28"/>
        </w:rPr>
        <w:t>-20</w:t>
      </w:r>
      <w:r>
        <w:rPr>
          <w:rFonts w:asciiTheme="minorEastAsia" w:hAnsiTheme="minorEastAsia" w:hint="eastAsia"/>
          <w:sz w:val="28"/>
          <w:szCs w:val="28"/>
        </w:rPr>
        <w:t>～</w:t>
      </w:r>
      <w:r>
        <w:rPr>
          <w:rFonts w:asciiTheme="minorEastAsia" w:hAnsiTheme="minorEastAsia" w:hint="eastAsia"/>
          <w:sz w:val="28"/>
          <w:szCs w:val="28"/>
        </w:rPr>
        <w:t>50</w:t>
      </w:r>
      <w:r>
        <w:rPr>
          <w:rFonts w:asciiTheme="minorEastAsia" w:hAnsiTheme="minorEastAsia" w:hint="eastAsia"/>
          <w:sz w:val="28"/>
          <w:szCs w:val="28"/>
        </w:rPr>
        <w:t>℃保持正常工作</w:t>
      </w:r>
    </w:p>
    <w:p w:rsidR="00F767DE" w:rsidRDefault="001B6D5B">
      <w:pPr>
        <w:pStyle w:val="2"/>
        <w:numPr>
          <w:ilvl w:val="1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地震烈度：不大于</w:t>
      </w:r>
      <w:r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度</w:t>
      </w:r>
    </w:p>
    <w:p w:rsidR="00F767DE" w:rsidRDefault="001B6D5B">
      <w:pPr>
        <w:pStyle w:val="1"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技术要求</w:t>
      </w:r>
    </w:p>
    <w:p w:rsidR="00F767DE" w:rsidRDefault="001B6D5B">
      <w:pPr>
        <w:numPr>
          <w:ilvl w:val="0"/>
          <w:numId w:val="2"/>
        </w:numPr>
        <w:rPr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炉底、汽包房</w:t>
      </w:r>
      <w:proofErr w:type="gramStart"/>
      <w:r>
        <w:rPr>
          <w:rFonts w:hint="eastAsia"/>
          <w:sz w:val="30"/>
          <w:szCs w:val="30"/>
        </w:rPr>
        <w:t>测量水</w:t>
      </w:r>
      <w:proofErr w:type="gramEnd"/>
      <w:r>
        <w:rPr>
          <w:rFonts w:hint="eastAsia"/>
          <w:sz w:val="30"/>
          <w:szCs w:val="30"/>
        </w:rPr>
        <w:t>介质</w:t>
      </w:r>
      <w:proofErr w:type="gramStart"/>
      <w:r>
        <w:rPr>
          <w:rFonts w:hint="eastAsia"/>
          <w:sz w:val="30"/>
          <w:szCs w:val="30"/>
        </w:rPr>
        <w:t>的取压管</w:t>
      </w:r>
      <w:proofErr w:type="gramEnd"/>
      <w:r>
        <w:rPr>
          <w:rFonts w:hint="eastAsia"/>
          <w:sz w:val="30"/>
          <w:szCs w:val="30"/>
        </w:rPr>
        <w:t>、仪表阀、平衡阀、吹扫阀腐蚀严重换为不锈钢耐温型优质产品。</w:t>
      </w:r>
    </w:p>
    <w:p w:rsidR="00F767DE" w:rsidRDefault="001B6D5B">
      <w:pPr>
        <w:numPr>
          <w:ilvl w:val="0"/>
          <w:numId w:val="2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炉底流量、炉顶炉压有</w:t>
      </w:r>
      <w:proofErr w:type="gramStart"/>
      <w:r>
        <w:rPr>
          <w:rFonts w:hint="eastAsia"/>
          <w:sz w:val="30"/>
          <w:szCs w:val="30"/>
        </w:rPr>
        <w:t>不</w:t>
      </w:r>
      <w:proofErr w:type="gramEnd"/>
      <w:r>
        <w:rPr>
          <w:rFonts w:hint="eastAsia"/>
          <w:sz w:val="30"/>
          <w:szCs w:val="30"/>
        </w:rPr>
        <w:t>归零点的差压变送器换掉。</w:t>
      </w:r>
    </w:p>
    <w:p w:rsidR="00F767DE" w:rsidRDefault="001B6D5B">
      <w:pPr>
        <w:numPr>
          <w:ilvl w:val="0"/>
          <w:numId w:val="2"/>
        </w:num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各引压</w:t>
      </w:r>
      <w:proofErr w:type="gramEnd"/>
      <w:r>
        <w:rPr>
          <w:rFonts w:hint="eastAsia"/>
          <w:sz w:val="30"/>
          <w:szCs w:val="30"/>
        </w:rPr>
        <w:t>管（</w:t>
      </w:r>
      <w:proofErr w:type="gramStart"/>
      <w:r>
        <w:rPr>
          <w:rFonts w:hint="eastAsia"/>
          <w:sz w:val="30"/>
          <w:szCs w:val="30"/>
        </w:rPr>
        <w:t>取压引管</w:t>
      </w:r>
      <w:proofErr w:type="gramEnd"/>
      <w:r>
        <w:rPr>
          <w:rFonts w:hint="eastAsia"/>
          <w:sz w:val="30"/>
          <w:szCs w:val="30"/>
        </w:rPr>
        <w:t>），现场钢制全部割掉、磨平，重新焊接为</w:t>
      </w:r>
      <w:proofErr w:type="gramStart"/>
      <w:r>
        <w:rPr>
          <w:rFonts w:hint="eastAsia"/>
          <w:sz w:val="30"/>
          <w:szCs w:val="30"/>
        </w:rPr>
        <w:t>不锈钢引压管</w:t>
      </w:r>
      <w:proofErr w:type="gramEnd"/>
      <w:r>
        <w:rPr>
          <w:rFonts w:hint="eastAsia"/>
          <w:sz w:val="30"/>
          <w:szCs w:val="30"/>
        </w:rPr>
        <w:t>。</w:t>
      </w:r>
    </w:p>
    <w:p w:rsidR="00F767DE" w:rsidRDefault="001B6D5B">
      <w:pPr>
        <w:numPr>
          <w:ilvl w:val="0"/>
          <w:numId w:val="2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炉底，汽包区域的所有仪表</w:t>
      </w:r>
      <w:proofErr w:type="gramStart"/>
      <w:r>
        <w:rPr>
          <w:rFonts w:hint="eastAsia"/>
          <w:sz w:val="30"/>
          <w:szCs w:val="30"/>
        </w:rPr>
        <w:t>及引压管</w:t>
      </w:r>
      <w:proofErr w:type="gramEnd"/>
      <w:r>
        <w:rPr>
          <w:rFonts w:hint="eastAsia"/>
          <w:sz w:val="30"/>
          <w:szCs w:val="30"/>
        </w:rPr>
        <w:t>全做电伴热及保温处理。</w:t>
      </w:r>
    </w:p>
    <w:p w:rsidR="00F767DE" w:rsidRDefault="001B6D5B">
      <w:pPr>
        <w:numPr>
          <w:ilvl w:val="0"/>
          <w:numId w:val="2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车间内能源计量（氧气、空气）</w:t>
      </w:r>
      <w:proofErr w:type="gramStart"/>
      <w:r>
        <w:rPr>
          <w:rFonts w:hint="eastAsia"/>
          <w:sz w:val="30"/>
          <w:szCs w:val="30"/>
        </w:rPr>
        <w:t>引压管及阀</w:t>
      </w:r>
      <w:proofErr w:type="gramEnd"/>
      <w:r>
        <w:rPr>
          <w:rFonts w:hint="eastAsia"/>
          <w:sz w:val="30"/>
          <w:szCs w:val="30"/>
        </w:rPr>
        <w:t>全换，并</w:t>
      </w:r>
      <w:proofErr w:type="gramStart"/>
      <w:r>
        <w:rPr>
          <w:rFonts w:hint="eastAsia"/>
          <w:sz w:val="30"/>
          <w:szCs w:val="30"/>
        </w:rPr>
        <w:t>做保</w:t>
      </w:r>
      <w:proofErr w:type="gramEnd"/>
      <w:r>
        <w:rPr>
          <w:rFonts w:hint="eastAsia"/>
          <w:sz w:val="30"/>
          <w:szCs w:val="30"/>
        </w:rPr>
        <w:t>温处理及电伴热处理。</w:t>
      </w:r>
    </w:p>
    <w:p w:rsidR="00F767DE" w:rsidRDefault="001B6D5B">
      <w:pPr>
        <w:numPr>
          <w:ilvl w:val="0"/>
          <w:numId w:val="2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安装支架类的要做防锈处理，底漆涂防锈漆，</w:t>
      </w:r>
      <w:proofErr w:type="gramStart"/>
      <w:r>
        <w:rPr>
          <w:rFonts w:hint="eastAsia"/>
          <w:sz w:val="30"/>
          <w:szCs w:val="30"/>
        </w:rPr>
        <w:t>表漆涂灰</w:t>
      </w:r>
      <w:proofErr w:type="gramEnd"/>
      <w:r>
        <w:rPr>
          <w:rFonts w:hint="eastAsia"/>
          <w:sz w:val="30"/>
          <w:szCs w:val="30"/>
        </w:rPr>
        <w:t>漆。</w:t>
      </w:r>
    </w:p>
    <w:p w:rsidR="00F767DE" w:rsidRDefault="001B6D5B">
      <w:pPr>
        <w:numPr>
          <w:ilvl w:val="0"/>
          <w:numId w:val="2"/>
        </w:num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按装</w:t>
      </w:r>
      <w:proofErr w:type="gramEnd"/>
      <w:r>
        <w:rPr>
          <w:rFonts w:hint="eastAsia"/>
          <w:sz w:val="30"/>
          <w:szCs w:val="30"/>
        </w:rPr>
        <w:t>完毕后做打压或检漏工作，炉底区域</w:t>
      </w:r>
      <w:r>
        <w:rPr>
          <w:rFonts w:hint="eastAsia"/>
          <w:sz w:val="30"/>
          <w:szCs w:val="30"/>
        </w:rPr>
        <w:t>1.2MPa</w:t>
      </w:r>
      <w:r>
        <w:rPr>
          <w:rFonts w:hint="eastAsia"/>
          <w:sz w:val="30"/>
          <w:szCs w:val="30"/>
        </w:rPr>
        <w:t>，汽包区域</w:t>
      </w:r>
      <w:r>
        <w:rPr>
          <w:rFonts w:hint="eastAsia"/>
          <w:sz w:val="30"/>
          <w:szCs w:val="30"/>
        </w:rPr>
        <w:t>1.2MPa</w:t>
      </w:r>
      <w:r>
        <w:rPr>
          <w:rFonts w:hint="eastAsia"/>
          <w:sz w:val="30"/>
          <w:szCs w:val="30"/>
        </w:rPr>
        <w:t>，保证使用寿命达</w:t>
      </w:r>
      <w:r>
        <w:rPr>
          <w:rFonts w:hint="eastAsia"/>
          <w:sz w:val="30"/>
          <w:szCs w:val="30"/>
        </w:rPr>
        <w:t>15</w:t>
      </w:r>
      <w:r>
        <w:rPr>
          <w:rFonts w:hint="eastAsia"/>
          <w:sz w:val="30"/>
          <w:szCs w:val="30"/>
        </w:rPr>
        <w:t>年。</w:t>
      </w:r>
      <w:r>
        <w:rPr>
          <w:rFonts w:hint="eastAsia"/>
          <w:sz w:val="30"/>
          <w:szCs w:val="30"/>
        </w:rPr>
        <w:t xml:space="preserve"> </w:t>
      </w:r>
    </w:p>
    <w:p w:rsidR="00F767DE" w:rsidRDefault="001B6D5B">
      <w:pPr>
        <w:numPr>
          <w:ilvl w:val="0"/>
          <w:numId w:val="2"/>
        </w:numPr>
        <w:rPr>
          <w:rFonts w:asciiTheme="minorEastAsia" w:hAnsiTheme="minorEastAsia"/>
          <w:sz w:val="30"/>
          <w:szCs w:val="30"/>
        </w:rPr>
      </w:pPr>
      <w:r>
        <w:rPr>
          <w:rFonts w:hint="eastAsia"/>
          <w:sz w:val="30"/>
          <w:szCs w:val="30"/>
        </w:rPr>
        <w:t>负责安装调试直至生产正常。留两人做校验工作。</w:t>
      </w:r>
    </w:p>
    <w:p w:rsidR="00F767DE" w:rsidRDefault="001B6D5B">
      <w:pPr>
        <w:numPr>
          <w:ilvl w:val="0"/>
          <w:numId w:val="2"/>
        </w:numPr>
        <w:rPr>
          <w:rFonts w:asciiTheme="minorEastAsia" w:hAnsiTheme="minorEastAsia"/>
          <w:sz w:val="30"/>
          <w:szCs w:val="30"/>
        </w:rPr>
      </w:pPr>
      <w:r>
        <w:rPr>
          <w:rFonts w:hint="eastAsia"/>
          <w:sz w:val="30"/>
          <w:szCs w:val="30"/>
        </w:rPr>
        <w:t>具体所需备件下表所示：</w:t>
      </w:r>
    </w:p>
    <w:tbl>
      <w:tblPr>
        <w:tblpPr w:leftFromText="180" w:rightFromText="180" w:vertAnchor="text" w:horzAnchor="page" w:tblpX="1786" w:tblpY="223"/>
        <w:tblOverlap w:val="never"/>
        <w:tblW w:w="92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1800"/>
        <w:gridCol w:w="540"/>
        <w:gridCol w:w="480"/>
        <w:gridCol w:w="1050"/>
        <w:gridCol w:w="1305"/>
        <w:gridCol w:w="2505"/>
      </w:tblGrid>
      <w:tr w:rsidR="00F767DE">
        <w:trPr>
          <w:trHeight w:val="285"/>
        </w:trPr>
        <w:tc>
          <w:tcPr>
            <w:tcW w:w="9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加热炉仪表改造材料表</w:t>
            </w:r>
          </w:p>
        </w:tc>
      </w:tr>
      <w:tr w:rsidR="00F767DE">
        <w:trPr>
          <w:trHeight w:val="28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型号规格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使用位置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767DE">
        <w:trPr>
          <w:trHeight w:val="28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不锈钢导压管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14*2*6000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国产优质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7DE" w:rsidRDefault="001B6D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TP316L</w:t>
            </w:r>
          </w:p>
        </w:tc>
      </w:tr>
      <w:tr w:rsidR="00F767DE">
        <w:trPr>
          <w:trHeight w:val="28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针型阀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J23W-160R8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国产优质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材质：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Style w:val="font21"/>
                <w:rFonts w:hint="default"/>
              </w:rPr>
              <w:t>16</w:t>
            </w:r>
            <w:r>
              <w:rPr>
                <w:rStyle w:val="font21"/>
                <w:rFonts w:hint="default"/>
              </w:rPr>
              <w:t>，配尼龙垫</w:t>
            </w:r>
          </w:p>
        </w:tc>
      </w:tr>
      <w:tr w:rsidR="00F767DE">
        <w:trPr>
          <w:trHeight w:val="28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7DE" w:rsidRDefault="001B6D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承插式三通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7DE" w:rsidRDefault="001B6D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TP316L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国产优质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767DE">
        <w:trPr>
          <w:trHeight w:val="28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对焊活接头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14mm,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壁厚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2mm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国产优质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767DE">
        <w:trPr>
          <w:trHeight w:val="28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7DE" w:rsidRDefault="001B6D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三阀组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7DE" w:rsidRDefault="001B6D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M364W-160R8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国产优质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7DE" w:rsidRDefault="001B6D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</w:tr>
      <w:tr w:rsidR="00F767DE">
        <w:trPr>
          <w:trHeight w:val="28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镀锌管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Style w:val="font01"/>
                <w:rFonts w:hint="default"/>
              </w:rPr>
              <w:t>*2*6000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7DE" w:rsidRDefault="001B6D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包括管件</w:t>
            </w:r>
          </w:p>
        </w:tc>
      </w:tr>
      <w:tr w:rsidR="00F767DE">
        <w:trPr>
          <w:trHeight w:val="28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角钢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Style w:val="font01"/>
                <w:rFonts w:hint="default"/>
              </w:rPr>
              <w:t>*40*9000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炉底，汽包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767DE">
        <w:trPr>
          <w:trHeight w:val="28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电伴热带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国产优质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炉底，汽包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767DE">
        <w:trPr>
          <w:trHeight w:val="28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7DE" w:rsidRDefault="001B6D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玻璃钢仪表箱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炉底，汽包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767DE">
        <w:trPr>
          <w:trHeight w:val="28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不锈钢开关箱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Style w:val="font01"/>
                <w:rFonts w:hint="default"/>
              </w:rPr>
              <w:t>00*300*200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炉底，汽包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按招标要求配</w:t>
            </w:r>
          </w:p>
        </w:tc>
      </w:tr>
      <w:tr w:rsidR="00F767DE">
        <w:trPr>
          <w:trHeight w:val="31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高压软管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Style w:val="font01"/>
                <w:rFonts w:hint="default"/>
              </w:rPr>
              <w:t>米</w:t>
            </w:r>
            <w:r>
              <w:rPr>
                <w:rStyle w:val="font11"/>
                <w:rFonts w:eastAsia="宋体"/>
              </w:rPr>
              <w:t>/</w:t>
            </w:r>
            <w:r>
              <w:rPr>
                <w:rStyle w:val="font01"/>
                <w:rFonts w:hint="default"/>
              </w:rPr>
              <w:t>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国产优质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炉底，汽包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767DE">
        <w:trPr>
          <w:trHeight w:val="31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软管接头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国产优质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炉底，汽包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767DE">
        <w:trPr>
          <w:trHeight w:val="28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膨胀螺栓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M1</w:t>
            </w:r>
            <w:r>
              <w:rPr>
                <w:rStyle w:val="font01"/>
                <w:rFonts w:hint="default"/>
              </w:rPr>
              <w:t>2*80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炉底，汽包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767DE">
        <w:trPr>
          <w:trHeight w:val="28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单管夹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767DE">
        <w:trPr>
          <w:trHeight w:val="28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7DE" w:rsidRDefault="001B6D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保温管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767DE">
        <w:trPr>
          <w:trHeight w:val="28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塑包软管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Style w:val="font01"/>
                <w:rFonts w:hint="default"/>
              </w:rPr>
              <w:t>mm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变送器接线</w:t>
            </w:r>
          </w:p>
        </w:tc>
      </w:tr>
      <w:tr w:rsidR="00F767DE">
        <w:trPr>
          <w:trHeight w:val="28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生料带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盘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767DE">
        <w:trPr>
          <w:trHeight w:val="31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差压变送器</w:t>
            </w:r>
            <w:r>
              <w:rPr>
                <w:rStyle w:val="font11"/>
                <w:rFonts w:eastAsia="宋体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Style w:val="font01"/>
                <w:rFonts w:hint="default"/>
              </w:rPr>
              <w:t>JA110A-DM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横河川仪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炉底流量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量程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0-80KPa</w:t>
            </w:r>
          </w:p>
        </w:tc>
      </w:tr>
      <w:tr w:rsidR="00F767DE">
        <w:trPr>
          <w:trHeight w:val="28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差压变送器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EJA110A-DL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横河川仪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炉顶炉压</w:t>
            </w:r>
            <w:proofErr w:type="gram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量程：‐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+100Pa</w:t>
            </w:r>
          </w:p>
        </w:tc>
      </w:tr>
      <w:tr w:rsidR="00F767DE">
        <w:trPr>
          <w:trHeight w:val="28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7DE" w:rsidRDefault="001B6D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卡套接头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767DE">
        <w:trPr>
          <w:trHeight w:val="28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变送器支架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1B6D5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58mm</w:t>
            </w:r>
          </w:p>
        </w:tc>
      </w:tr>
      <w:tr w:rsidR="00F767DE">
        <w:trPr>
          <w:trHeight w:val="36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7DE" w:rsidRDefault="00F767D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F767DE" w:rsidRDefault="00F767DE">
      <w:pPr>
        <w:rPr>
          <w:rFonts w:asciiTheme="minorEastAsia" w:hAnsiTheme="minorEastAsia"/>
          <w:sz w:val="28"/>
          <w:szCs w:val="28"/>
        </w:rPr>
      </w:pPr>
    </w:p>
    <w:p w:rsidR="00F767DE" w:rsidRDefault="001B6D5B">
      <w:pPr>
        <w:pStyle w:val="1"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验收及考核</w:t>
      </w:r>
    </w:p>
    <w:p w:rsidR="00F767DE" w:rsidRDefault="001B6D5B">
      <w:pPr>
        <w:pStyle w:val="1"/>
        <w:numPr>
          <w:ilvl w:val="1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出厂前进行出厂检验，合格后方能出厂，投标方出具证明产品合格的出厂合格证及相关资料。（如有必要，招标方可要求到投标</w:t>
      </w:r>
      <w:proofErr w:type="gramStart"/>
      <w:r>
        <w:rPr>
          <w:rFonts w:asciiTheme="minorEastAsia" w:hAnsiTheme="minorEastAsia" w:hint="eastAsia"/>
          <w:sz w:val="28"/>
          <w:szCs w:val="28"/>
        </w:rPr>
        <w:t>方现场</w:t>
      </w:r>
      <w:proofErr w:type="gramEnd"/>
      <w:r>
        <w:rPr>
          <w:rFonts w:asciiTheme="minorEastAsia" w:hAnsiTheme="minorEastAsia" w:hint="eastAsia"/>
          <w:sz w:val="28"/>
          <w:szCs w:val="28"/>
        </w:rPr>
        <w:t>参与检验。招标方到投标方的检验，并不能免除投标方对货物应承担的质量责任）</w:t>
      </w:r>
    </w:p>
    <w:p w:rsidR="003A6EAC" w:rsidRDefault="003A6EAC" w:rsidP="003A6EAC">
      <w:pPr>
        <w:pStyle w:val="1"/>
        <w:spacing w:line="480" w:lineRule="exact"/>
        <w:ind w:leftChars="200" w:left="700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="001B6D5B" w:rsidRPr="003A6EAC">
        <w:rPr>
          <w:rFonts w:asciiTheme="minorEastAsia" w:hAnsiTheme="minorEastAsia" w:hint="eastAsia"/>
          <w:sz w:val="28"/>
          <w:szCs w:val="28"/>
        </w:rPr>
        <w:t>到厂检验，招标方根据技术协议、图纸、质量标准、样本等对</w:t>
      </w:r>
      <w:r w:rsidR="001B6D5B" w:rsidRPr="003A6EAC">
        <w:rPr>
          <w:rFonts w:asciiTheme="minorEastAsia" w:hAnsiTheme="minorEastAsia" w:hint="eastAsia"/>
          <w:sz w:val="28"/>
          <w:szCs w:val="28"/>
        </w:rPr>
        <w:t>到厂货物进行到厂检验。</w:t>
      </w:r>
      <w:r>
        <w:rPr>
          <w:rFonts w:asciiTheme="minorEastAsia" w:hAnsiTheme="minorEastAsia" w:hint="eastAsia"/>
          <w:sz w:val="28"/>
          <w:szCs w:val="28"/>
        </w:rPr>
        <w:t>验收合格必须由招标方出具正式的验收合格证明，否则视为不合格。</w:t>
      </w:r>
    </w:p>
    <w:p w:rsidR="00F767DE" w:rsidRPr="003A6EAC" w:rsidRDefault="003A6EAC" w:rsidP="003A6EAC">
      <w:pPr>
        <w:pStyle w:val="1"/>
        <w:spacing w:line="480" w:lineRule="exact"/>
        <w:ind w:left="425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3</w:t>
      </w:r>
      <w:r w:rsidR="001B6D5B" w:rsidRPr="003A6EAC">
        <w:rPr>
          <w:rFonts w:asciiTheme="minorEastAsia" w:hAnsiTheme="minorEastAsia" w:hint="eastAsia"/>
          <w:sz w:val="28"/>
          <w:szCs w:val="28"/>
        </w:rPr>
        <w:t>现场安装完毕，设备现场验收。</w:t>
      </w:r>
    </w:p>
    <w:p w:rsidR="00F767DE" w:rsidRDefault="001B6D5B">
      <w:pPr>
        <w:pStyle w:val="1"/>
        <w:numPr>
          <w:ilvl w:val="2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指标检验</w:t>
      </w:r>
    </w:p>
    <w:p w:rsidR="00F767DE" w:rsidRDefault="001B6D5B">
      <w:pPr>
        <w:pStyle w:val="1"/>
        <w:numPr>
          <w:ilvl w:val="2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性能检验</w:t>
      </w:r>
    </w:p>
    <w:p w:rsidR="00F767DE" w:rsidRDefault="001B6D5B">
      <w:pPr>
        <w:pStyle w:val="1"/>
        <w:spacing w:line="480" w:lineRule="exact"/>
        <w:ind w:left="851" w:firstLineChars="0" w:firstLine="0"/>
        <w:rPr>
          <w:color w:val="FF0000"/>
          <w:sz w:val="20"/>
          <w:lang w:val="en-GB"/>
        </w:rPr>
      </w:pPr>
      <w:r>
        <w:rPr>
          <w:rFonts w:asciiTheme="minorEastAsia" w:hAnsiTheme="minorEastAsia" w:hint="eastAsia"/>
          <w:sz w:val="28"/>
          <w:szCs w:val="28"/>
        </w:rPr>
        <w:t>c.</w:t>
      </w:r>
      <w:r>
        <w:rPr>
          <w:rFonts w:asciiTheme="minorEastAsia" w:hAnsiTheme="minorEastAsia" w:hint="eastAsia"/>
          <w:sz w:val="28"/>
          <w:szCs w:val="28"/>
        </w:rPr>
        <w:t>其它检验</w:t>
      </w:r>
    </w:p>
    <w:p w:rsidR="00F767DE" w:rsidRDefault="003A6EAC" w:rsidP="003A6EAC">
      <w:pPr>
        <w:pStyle w:val="1"/>
        <w:spacing w:line="480" w:lineRule="exact"/>
        <w:ind w:left="425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1B6D5B">
        <w:rPr>
          <w:rFonts w:asciiTheme="minorEastAsia" w:hAnsiTheme="minorEastAsia" w:hint="eastAsia"/>
          <w:sz w:val="28"/>
          <w:szCs w:val="28"/>
        </w:rPr>
        <w:t>上述验收过程中，如果发现投标方有弄虚作假等欺骗行为，则招标方视为自双方合作开始的所有此类货物均存在此行为，招标方按不低于欺骗行为所得收益的</w:t>
      </w:r>
      <w:r w:rsidR="001B6D5B">
        <w:rPr>
          <w:rFonts w:asciiTheme="minorEastAsia" w:hAnsiTheme="minorEastAsia" w:hint="eastAsia"/>
          <w:sz w:val="28"/>
          <w:szCs w:val="28"/>
        </w:rPr>
        <w:t>10</w:t>
      </w:r>
      <w:r w:rsidR="001B6D5B">
        <w:rPr>
          <w:rFonts w:asciiTheme="minorEastAsia" w:hAnsiTheme="minorEastAsia" w:hint="eastAsia"/>
          <w:sz w:val="28"/>
          <w:szCs w:val="28"/>
        </w:rPr>
        <w:t>倍对投标方进行处罚（最低不少于</w:t>
      </w:r>
      <w:r w:rsidR="001B6D5B">
        <w:rPr>
          <w:rFonts w:asciiTheme="minorEastAsia" w:hAnsiTheme="minorEastAsia" w:hint="eastAsia"/>
          <w:sz w:val="28"/>
          <w:szCs w:val="28"/>
        </w:rPr>
        <w:t>10000</w:t>
      </w:r>
      <w:r w:rsidR="001B6D5B">
        <w:rPr>
          <w:rFonts w:asciiTheme="minorEastAsia" w:hAnsiTheme="minorEastAsia" w:hint="eastAsia"/>
          <w:sz w:val="28"/>
          <w:szCs w:val="28"/>
        </w:rPr>
        <w:t>元），并取消投标</w:t>
      </w:r>
      <w:proofErr w:type="gramStart"/>
      <w:r w:rsidR="001B6D5B">
        <w:rPr>
          <w:rFonts w:asciiTheme="minorEastAsia" w:hAnsiTheme="minorEastAsia" w:hint="eastAsia"/>
          <w:sz w:val="28"/>
          <w:szCs w:val="28"/>
        </w:rPr>
        <w:t>方供应</w:t>
      </w:r>
      <w:proofErr w:type="gramEnd"/>
      <w:r w:rsidR="001B6D5B">
        <w:rPr>
          <w:rFonts w:asciiTheme="minorEastAsia" w:hAnsiTheme="minorEastAsia" w:hint="eastAsia"/>
          <w:sz w:val="28"/>
          <w:szCs w:val="28"/>
        </w:rPr>
        <w:t>资格。</w:t>
      </w:r>
    </w:p>
    <w:p w:rsidR="00F767DE" w:rsidRDefault="001B6D5B">
      <w:pPr>
        <w:pStyle w:val="1"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文件交付</w:t>
      </w:r>
    </w:p>
    <w:p w:rsidR="00F767DE" w:rsidRDefault="001B6D5B">
      <w:pPr>
        <w:pStyle w:val="1"/>
        <w:numPr>
          <w:ilvl w:val="1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招标方向或投标方提供的文件</w:t>
      </w:r>
    </w:p>
    <w:p w:rsidR="00F767DE" w:rsidRDefault="001B6D5B">
      <w:pPr>
        <w:pStyle w:val="1"/>
        <w:numPr>
          <w:ilvl w:val="1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投标方向招标方提供的文件</w:t>
      </w:r>
    </w:p>
    <w:tbl>
      <w:tblPr>
        <w:tblStyle w:val="a5"/>
        <w:tblW w:w="7560" w:type="dxa"/>
        <w:tblInd w:w="851" w:type="dxa"/>
        <w:tblLayout w:type="fixed"/>
        <w:tblLook w:val="04A0"/>
      </w:tblPr>
      <w:tblGrid>
        <w:gridCol w:w="805"/>
        <w:gridCol w:w="2794"/>
        <w:gridCol w:w="838"/>
        <w:gridCol w:w="839"/>
        <w:gridCol w:w="1396"/>
        <w:gridCol w:w="888"/>
      </w:tblGrid>
      <w:tr w:rsidR="00F767DE">
        <w:trPr>
          <w:trHeight w:val="656"/>
        </w:trPr>
        <w:tc>
          <w:tcPr>
            <w:tcW w:w="805" w:type="dxa"/>
          </w:tcPr>
          <w:p w:rsidR="00F767DE" w:rsidRDefault="001B6D5B">
            <w:pPr>
              <w:spacing w:line="4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794" w:type="dxa"/>
          </w:tcPr>
          <w:p w:rsidR="00F767DE" w:rsidRDefault="001B6D5B">
            <w:pPr>
              <w:spacing w:line="4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产品合格证明书或文件</w:t>
            </w:r>
          </w:p>
        </w:tc>
        <w:tc>
          <w:tcPr>
            <w:tcW w:w="838" w:type="dxa"/>
          </w:tcPr>
          <w:p w:rsidR="00F767DE" w:rsidRDefault="001B6D5B">
            <w:pPr>
              <w:spacing w:line="4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纸质</w:t>
            </w:r>
          </w:p>
        </w:tc>
        <w:tc>
          <w:tcPr>
            <w:tcW w:w="839" w:type="dxa"/>
          </w:tcPr>
          <w:p w:rsidR="00F767DE" w:rsidRDefault="001B6D5B">
            <w:pPr>
              <w:spacing w:line="4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396" w:type="dxa"/>
          </w:tcPr>
          <w:p w:rsidR="00F767DE" w:rsidRDefault="001B6D5B">
            <w:pPr>
              <w:spacing w:line="4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随机交付</w:t>
            </w:r>
          </w:p>
        </w:tc>
        <w:tc>
          <w:tcPr>
            <w:tcW w:w="888" w:type="dxa"/>
          </w:tcPr>
          <w:p w:rsidR="00F767DE" w:rsidRDefault="00F767DE">
            <w:pPr>
              <w:spacing w:line="4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767DE">
        <w:trPr>
          <w:trHeight w:val="656"/>
        </w:trPr>
        <w:tc>
          <w:tcPr>
            <w:tcW w:w="805" w:type="dxa"/>
          </w:tcPr>
          <w:p w:rsidR="00F767DE" w:rsidRDefault="001B6D5B">
            <w:pPr>
              <w:spacing w:line="4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794" w:type="dxa"/>
          </w:tcPr>
          <w:p w:rsidR="00F767DE" w:rsidRDefault="001B6D5B">
            <w:pPr>
              <w:spacing w:line="4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产品出厂实验报告</w:t>
            </w:r>
          </w:p>
        </w:tc>
        <w:tc>
          <w:tcPr>
            <w:tcW w:w="838" w:type="dxa"/>
          </w:tcPr>
          <w:p w:rsidR="00F767DE" w:rsidRDefault="001B6D5B">
            <w:pPr>
              <w:spacing w:line="4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纸质</w:t>
            </w:r>
          </w:p>
        </w:tc>
        <w:tc>
          <w:tcPr>
            <w:tcW w:w="839" w:type="dxa"/>
          </w:tcPr>
          <w:p w:rsidR="00F767DE" w:rsidRDefault="001B6D5B">
            <w:pPr>
              <w:spacing w:line="4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396" w:type="dxa"/>
          </w:tcPr>
          <w:p w:rsidR="00F767DE" w:rsidRDefault="001B6D5B">
            <w:pPr>
              <w:spacing w:line="4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随机交付</w:t>
            </w:r>
          </w:p>
        </w:tc>
        <w:tc>
          <w:tcPr>
            <w:tcW w:w="888" w:type="dxa"/>
          </w:tcPr>
          <w:p w:rsidR="00F767DE" w:rsidRDefault="00F767DE">
            <w:pPr>
              <w:spacing w:line="4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767DE">
        <w:trPr>
          <w:trHeight w:val="669"/>
        </w:trPr>
        <w:tc>
          <w:tcPr>
            <w:tcW w:w="805" w:type="dxa"/>
          </w:tcPr>
          <w:p w:rsidR="00F767DE" w:rsidRDefault="001B6D5B">
            <w:pPr>
              <w:spacing w:line="4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794" w:type="dxa"/>
          </w:tcPr>
          <w:p w:rsidR="00F767DE" w:rsidRDefault="001B6D5B">
            <w:pPr>
              <w:spacing w:line="4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到货明细表</w:t>
            </w:r>
          </w:p>
        </w:tc>
        <w:tc>
          <w:tcPr>
            <w:tcW w:w="838" w:type="dxa"/>
          </w:tcPr>
          <w:p w:rsidR="00F767DE" w:rsidRDefault="001B6D5B">
            <w:pPr>
              <w:spacing w:line="4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纸质</w:t>
            </w:r>
          </w:p>
        </w:tc>
        <w:tc>
          <w:tcPr>
            <w:tcW w:w="839" w:type="dxa"/>
          </w:tcPr>
          <w:p w:rsidR="00F767DE" w:rsidRDefault="001B6D5B">
            <w:pPr>
              <w:spacing w:line="4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396" w:type="dxa"/>
          </w:tcPr>
          <w:p w:rsidR="00F767DE" w:rsidRDefault="001B6D5B">
            <w:pPr>
              <w:spacing w:line="4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随机交付</w:t>
            </w:r>
          </w:p>
        </w:tc>
        <w:tc>
          <w:tcPr>
            <w:tcW w:w="888" w:type="dxa"/>
          </w:tcPr>
          <w:p w:rsidR="00F767DE" w:rsidRDefault="00F767DE">
            <w:pPr>
              <w:spacing w:line="48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F767DE" w:rsidRDefault="001B6D5B">
      <w:pPr>
        <w:pStyle w:val="1"/>
        <w:numPr>
          <w:ilvl w:val="1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双方必须为各自所提供文件的准确、可靠、及时性负责，并承担因此给对方造成的损失。</w:t>
      </w:r>
    </w:p>
    <w:p w:rsidR="00F767DE" w:rsidRDefault="001B6D5B">
      <w:pPr>
        <w:pStyle w:val="1"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交付进度</w:t>
      </w:r>
    </w:p>
    <w:p w:rsidR="00F767DE" w:rsidRDefault="001B6D5B">
      <w:pPr>
        <w:pStyle w:val="1"/>
        <w:spacing w:line="480" w:lineRule="exact"/>
        <w:ind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合同生效后最迟</w:t>
      </w:r>
      <w:r>
        <w:rPr>
          <w:rFonts w:asciiTheme="minorEastAsia" w:hAnsiTheme="minorEastAsia" w:hint="eastAsia"/>
          <w:sz w:val="28"/>
          <w:szCs w:val="28"/>
        </w:rPr>
        <w:t>2017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11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日交到现场。若有问题，双方及时沟通，因沟通出现的问题，拖延方负责。</w:t>
      </w:r>
    </w:p>
    <w:p w:rsidR="00F767DE" w:rsidRDefault="001B6D5B">
      <w:pPr>
        <w:pStyle w:val="1"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包装、运输、存储</w:t>
      </w:r>
    </w:p>
    <w:p w:rsidR="00F767DE" w:rsidRDefault="001B6D5B">
      <w:pPr>
        <w:pStyle w:val="1"/>
        <w:spacing w:line="480" w:lineRule="exact"/>
        <w:ind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1.</w:t>
      </w:r>
      <w:r>
        <w:rPr>
          <w:rFonts w:asciiTheme="minorEastAsia" w:hAnsiTheme="minorEastAsia" w:hint="eastAsia"/>
          <w:sz w:val="28"/>
          <w:szCs w:val="28"/>
        </w:rPr>
        <w:t>所提供的货物及部件应按照国家标准有关包装的技术条件可靠包装，以满足长途运输，吊装和装卸的需要，包装中采取防止雨淋，受潮生锈，腐蚀，振动，及碰撞的措施，保证货物在运输过程中不致遭到损坏，变形，受潮及部件丢失。</w:t>
      </w:r>
    </w:p>
    <w:p w:rsidR="00F767DE" w:rsidRDefault="001B6D5B">
      <w:pPr>
        <w:pStyle w:val="1"/>
        <w:numPr>
          <w:ilvl w:val="1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货物运输至招标方指定现场。</w:t>
      </w:r>
    </w:p>
    <w:p w:rsidR="00F767DE" w:rsidRDefault="001B6D5B">
      <w:pPr>
        <w:pStyle w:val="1"/>
        <w:numPr>
          <w:ilvl w:val="1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投标方应向招标方提供安全保存方法的说明。</w:t>
      </w:r>
    </w:p>
    <w:p w:rsidR="00F767DE" w:rsidRDefault="001B6D5B">
      <w:pPr>
        <w:pStyle w:val="1"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技术服</w:t>
      </w:r>
      <w:r>
        <w:rPr>
          <w:rFonts w:asciiTheme="minorEastAsia" w:hAnsiTheme="minorEastAsia" w:hint="eastAsia"/>
          <w:sz w:val="28"/>
          <w:szCs w:val="28"/>
        </w:rPr>
        <w:t>务、质保期与售后服务</w:t>
      </w:r>
    </w:p>
    <w:p w:rsidR="00F767DE" w:rsidRDefault="001B6D5B">
      <w:pPr>
        <w:pStyle w:val="1"/>
        <w:numPr>
          <w:ilvl w:val="1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技术服务，投标方免费为招标方提供技术服务</w:t>
      </w:r>
    </w:p>
    <w:p w:rsidR="00F767DE" w:rsidRDefault="001B6D5B">
      <w:pPr>
        <w:pStyle w:val="1"/>
        <w:spacing w:line="480" w:lineRule="exact"/>
        <w:ind w:left="425" w:firstLineChars="0" w:firstLine="0"/>
        <w:rPr>
          <w:rFonts w:ascii="宋体" w:hAnsi="宋体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>
        <w:rPr>
          <w:rFonts w:asciiTheme="minorEastAsia" w:hAnsiTheme="minorEastAsia" w:hint="eastAsia"/>
          <w:sz w:val="28"/>
          <w:szCs w:val="28"/>
        </w:rPr>
        <w:t>质保期：</w:t>
      </w:r>
      <w:r>
        <w:rPr>
          <w:rFonts w:ascii="宋体" w:hAnsi="宋体" w:hint="eastAsia"/>
          <w:sz w:val="28"/>
          <w:szCs w:val="28"/>
        </w:rPr>
        <w:t>设备安装调试</w:t>
      </w:r>
      <w:r>
        <w:rPr>
          <w:rFonts w:ascii="宋体" w:hAnsi="宋体"/>
          <w:sz w:val="28"/>
          <w:szCs w:val="28"/>
        </w:rPr>
        <w:t>验收合格后，为期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年的质保期开始。质保期内，出现的质量问题，</w:t>
      </w:r>
      <w:r>
        <w:rPr>
          <w:rFonts w:ascii="宋体" w:hAnsi="宋体" w:hint="eastAsia"/>
          <w:sz w:val="28"/>
          <w:szCs w:val="28"/>
        </w:rPr>
        <w:t>投标方必须</w:t>
      </w:r>
      <w:r>
        <w:rPr>
          <w:rFonts w:ascii="宋体" w:hAnsi="宋体" w:hint="eastAsia"/>
          <w:sz w:val="28"/>
          <w:szCs w:val="28"/>
        </w:rPr>
        <w:t>24</w:t>
      </w:r>
      <w:r>
        <w:rPr>
          <w:rFonts w:ascii="宋体" w:hAnsi="宋体" w:hint="eastAsia"/>
          <w:sz w:val="28"/>
          <w:szCs w:val="28"/>
        </w:rPr>
        <w:t>小时内到厂解决。</w:t>
      </w:r>
      <w:r>
        <w:rPr>
          <w:rFonts w:ascii="宋体" w:hAnsi="宋体"/>
          <w:sz w:val="28"/>
          <w:szCs w:val="28"/>
        </w:rPr>
        <w:t>投标方免费包修、包换、包退。并承担给招标方造成的损失。质保期满，必须由招标方出具正式的《质保期满无质量问题证明》。否则视为质保期存在质量问题不合格。未出具正式《质保期满无质量问题证明》的，投标方必须承担质量瑕疵责任，或投标方继续需要对</w:t>
      </w:r>
      <w:r>
        <w:rPr>
          <w:rFonts w:ascii="宋体" w:hAnsi="宋体" w:hint="eastAsia"/>
          <w:sz w:val="28"/>
          <w:szCs w:val="28"/>
        </w:rPr>
        <w:t>招</w:t>
      </w:r>
      <w:r>
        <w:rPr>
          <w:rFonts w:ascii="宋体" w:hAnsi="宋体"/>
          <w:sz w:val="28"/>
          <w:szCs w:val="28"/>
        </w:rPr>
        <w:t>标</w:t>
      </w:r>
      <w:r>
        <w:rPr>
          <w:rFonts w:ascii="宋体" w:hAnsi="宋体" w:hint="eastAsia"/>
          <w:sz w:val="28"/>
          <w:szCs w:val="28"/>
        </w:rPr>
        <w:t>方</w:t>
      </w:r>
      <w:r>
        <w:rPr>
          <w:rFonts w:ascii="宋体" w:hAnsi="宋体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</w:rPr>
        <w:t>设备</w:t>
      </w:r>
      <w:r>
        <w:rPr>
          <w:rFonts w:ascii="宋体" w:hAnsi="宋体"/>
          <w:sz w:val="28"/>
          <w:szCs w:val="28"/>
        </w:rPr>
        <w:t>进行免费包修、包换、包退服务，并承担</w:t>
      </w:r>
      <w:r>
        <w:rPr>
          <w:rFonts w:ascii="宋体" w:hAnsi="宋体" w:hint="eastAsia"/>
          <w:sz w:val="28"/>
          <w:szCs w:val="28"/>
        </w:rPr>
        <w:t>给</w:t>
      </w:r>
      <w:r>
        <w:rPr>
          <w:rFonts w:ascii="宋体" w:hAnsi="宋体"/>
          <w:sz w:val="28"/>
          <w:szCs w:val="28"/>
        </w:rPr>
        <w:t>招标方造成的损失。</w:t>
      </w:r>
    </w:p>
    <w:p w:rsidR="00F767DE" w:rsidRDefault="001B6D5B">
      <w:pPr>
        <w:pStyle w:val="1"/>
        <w:spacing w:line="480" w:lineRule="exact"/>
        <w:ind w:left="425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>
        <w:rPr>
          <w:rFonts w:asciiTheme="minorEastAsia" w:hAnsiTheme="minorEastAsia" w:hint="eastAsia"/>
          <w:sz w:val="28"/>
          <w:szCs w:val="28"/>
        </w:rPr>
        <w:t>售后服务，投标方免费为招标</w:t>
      </w:r>
      <w:r>
        <w:rPr>
          <w:rFonts w:asciiTheme="minorEastAsia" w:hAnsiTheme="minorEastAsia" w:hint="eastAsia"/>
          <w:sz w:val="28"/>
          <w:szCs w:val="28"/>
        </w:rPr>
        <w:t>方提供售后服务：</w:t>
      </w:r>
    </w:p>
    <w:p w:rsidR="00F767DE" w:rsidRDefault="001B6D5B">
      <w:pPr>
        <w:pStyle w:val="1"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其它</w:t>
      </w:r>
    </w:p>
    <w:p w:rsidR="00F767DE" w:rsidRDefault="001B6D5B">
      <w:pPr>
        <w:pStyle w:val="1"/>
        <w:spacing w:line="480" w:lineRule="exact"/>
        <w:ind w:left="425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未尽事宜，双方另行协商解决。</w:t>
      </w:r>
    </w:p>
    <w:p w:rsidR="00F767DE" w:rsidRDefault="00F767DE">
      <w:pPr>
        <w:pStyle w:val="1"/>
        <w:tabs>
          <w:tab w:val="center" w:pos="4573"/>
        </w:tabs>
        <w:spacing w:line="480" w:lineRule="exact"/>
        <w:ind w:firstLineChars="0" w:firstLine="0"/>
      </w:pPr>
    </w:p>
    <w:p w:rsidR="00F767DE" w:rsidRDefault="00F767DE"/>
    <w:sectPr w:rsidR="00F767DE" w:rsidSect="00F767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7DE" w:rsidRDefault="00F767DE" w:rsidP="00F767DE">
      <w:r>
        <w:separator/>
      </w:r>
    </w:p>
  </w:endnote>
  <w:endnote w:type="continuationSeparator" w:id="1">
    <w:p w:rsidR="00F767DE" w:rsidRDefault="00F767DE" w:rsidP="00F76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DE" w:rsidRDefault="00F767D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04.35pt;margin-top:0;width:2in;height:2in;z-index:251660288;mso-wrap-style:none;mso-position-horizontal-relative:margin;mso-width-relative:page;mso-height-relative:page" o:gfxdata="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UA8HzVAAAACAEAAA8AAAAAAAAA&#10;AQAgAAAAIgAAAGRycy9kb3ducmV2LnhtbFBLAQIUABQAAAAIAIdO4kDA3ueKFAIAABMEAAAOAAAA&#10;AAAAAAEAIAAAACQBAABkcnMvZTJvRG9jLnhtbFBLBQYAAAAABgAGAFkBAACqBQAAAAA=&#10;" filled="f" stroked="f" strokeweight=".5pt">
          <v:textbox style="mso-fit-shape-to-text:t" inset="0,0,0,0">
            <w:txbxContent>
              <w:p w:rsidR="00F767DE" w:rsidRDefault="00F767D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B6D5B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B6D5B">
                  <w:rPr>
                    <w:noProof/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 w:rsidR="001B6D5B">
                  <w:rPr>
                    <w:rFonts w:hint="eastAsia"/>
                    <w:sz w:val="18"/>
                  </w:rPr>
                  <w:t xml:space="preserve"> / 5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DE" w:rsidRDefault="00F767DE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0;margin-top:0;width:2in;height:2in;z-index:251661312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F767DE" w:rsidRDefault="00F767D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B6D5B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A6EAC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 w:rsidR="001B6D5B">
                  <w:rPr>
                    <w:rFonts w:hint="eastAsia"/>
                    <w:sz w:val="18"/>
                  </w:rPr>
                  <w:t xml:space="preserve"> / 5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7DE" w:rsidRDefault="00F767DE" w:rsidP="00F767DE">
      <w:r>
        <w:separator/>
      </w:r>
    </w:p>
  </w:footnote>
  <w:footnote w:type="continuationSeparator" w:id="1">
    <w:p w:rsidR="00F767DE" w:rsidRDefault="00F767DE" w:rsidP="00F76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DE" w:rsidRDefault="001B6D5B">
    <w:pPr>
      <w:pStyle w:val="a4"/>
      <w:rPr>
        <w:sz w:val="21"/>
        <w:szCs w:val="21"/>
      </w:rPr>
    </w:pPr>
    <w:r>
      <w:rPr>
        <w:rFonts w:hint="eastAsia"/>
        <w:sz w:val="21"/>
      </w:rPr>
      <w:t>轧</w:t>
    </w:r>
    <w:proofErr w:type="gramStart"/>
    <w:r>
      <w:rPr>
        <w:rFonts w:hint="eastAsia"/>
        <w:sz w:val="21"/>
      </w:rPr>
      <w:t>一</w:t>
    </w:r>
    <w:proofErr w:type="gramEnd"/>
    <w:r>
      <w:rPr>
        <w:rFonts w:hint="eastAsia"/>
        <w:sz w:val="21"/>
      </w:rPr>
      <w:t>车间加热炉炉区仪表改造技术要求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DE" w:rsidRDefault="001B6D5B">
    <w:pPr>
      <w:pStyle w:val="a4"/>
    </w:pPr>
    <w:r>
      <w:rPr>
        <w:rFonts w:hint="eastAsia"/>
        <w:sz w:val="21"/>
      </w:rPr>
      <w:t>轧</w:t>
    </w:r>
    <w:proofErr w:type="gramStart"/>
    <w:r>
      <w:rPr>
        <w:rFonts w:hint="eastAsia"/>
        <w:sz w:val="21"/>
      </w:rPr>
      <w:t>一</w:t>
    </w:r>
    <w:proofErr w:type="gramEnd"/>
    <w:r>
      <w:rPr>
        <w:rFonts w:hint="eastAsia"/>
        <w:sz w:val="21"/>
      </w:rPr>
      <w:t>车间加热炉炉区仪表改造技术要求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019E"/>
    <w:multiLevelType w:val="multilevel"/>
    <w:tmpl w:val="1C58019E"/>
    <w:lvl w:ilvl="0">
      <w:start w:val="1"/>
      <w:numFmt w:val="chineseCountingThousand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hint="eastAsia"/>
      </w:rPr>
    </w:lvl>
    <w:lvl w:ilvl="2">
      <w:start w:val="1"/>
      <w:numFmt w:val="lowerLetter"/>
      <w:lvlText w:val="%3."/>
      <w:lvlJc w:val="left"/>
      <w:pPr>
        <w:ind w:left="851" w:firstLine="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851" w:hanging="426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125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550" w:hanging="425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975" w:hanging="425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eastAsia"/>
      </w:rPr>
    </w:lvl>
  </w:abstractNum>
  <w:abstractNum w:abstractNumId="1">
    <w:nsid w:val="59A0CE48"/>
    <w:multiLevelType w:val="singleLevel"/>
    <w:tmpl w:val="59A0CE4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557F6ED9"/>
    <w:rsid w:val="00091F99"/>
    <w:rsid w:val="001B6D5B"/>
    <w:rsid w:val="001E24DD"/>
    <w:rsid w:val="002A7FA0"/>
    <w:rsid w:val="002E62E2"/>
    <w:rsid w:val="003A6EAC"/>
    <w:rsid w:val="003E0058"/>
    <w:rsid w:val="004D4F8F"/>
    <w:rsid w:val="006A212C"/>
    <w:rsid w:val="006A6AF4"/>
    <w:rsid w:val="0071490F"/>
    <w:rsid w:val="00F4046C"/>
    <w:rsid w:val="00F56F76"/>
    <w:rsid w:val="00F767DE"/>
    <w:rsid w:val="00FE2390"/>
    <w:rsid w:val="062C7267"/>
    <w:rsid w:val="07F0055E"/>
    <w:rsid w:val="0C135870"/>
    <w:rsid w:val="0DE27880"/>
    <w:rsid w:val="0E894B77"/>
    <w:rsid w:val="17767092"/>
    <w:rsid w:val="190A2ADC"/>
    <w:rsid w:val="191067CE"/>
    <w:rsid w:val="1E8442CB"/>
    <w:rsid w:val="256F47C5"/>
    <w:rsid w:val="2C0813D0"/>
    <w:rsid w:val="32AE1266"/>
    <w:rsid w:val="38ED1936"/>
    <w:rsid w:val="3E8D280C"/>
    <w:rsid w:val="4D10276E"/>
    <w:rsid w:val="4F8F2633"/>
    <w:rsid w:val="50463419"/>
    <w:rsid w:val="557F6ED9"/>
    <w:rsid w:val="58C17B4C"/>
    <w:rsid w:val="61103E29"/>
    <w:rsid w:val="62457A36"/>
    <w:rsid w:val="635F57E6"/>
    <w:rsid w:val="67D656D5"/>
    <w:rsid w:val="6CB2622E"/>
    <w:rsid w:val="6D2C730C"/>
    <w:rsid w:val="6F3D6C40"/>
    <w:rsid w:val="6F412D31"/>
    <w:rsid w:val="717B26DB"/>
    <w:rsid w:val="7492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7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76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F76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F767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F767DE"/>
    <w:pPr>
      <w:ind w:firstLineChars="200" w:firstLine="420"/>
    </w:pPr>
  </w:style>
  <w:style w:type="paragraph" w:customStyle="1" w:styleId="2">
    <w:name w:val="列出段落2"/>
    <w:basedOn w:val="a"/>
    <w:uiPriority w:val="34"/>
    <w:qFormat/>
    <w:rsid w:val="00F767DE"/>
    <w:pPr>
      <w:ind w:firstLineChars="200" w:firstLine="420"/>
    </w:pPr>
  </w:style>
  <w:style w:type="character" w:customStyle="1" w:styleId="font21">
    <w:name w:val="font21"/>
    <w:basedOn w:val="a0"/>
    <w:rsid w:val="00F767DE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F767DE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rsid w:val="00F767DE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2106</Words>
  <Characters>399</Characters>
  <Application>Microsoft Office Word</Application>
  <DocSecurity>0</DocSecurity>
  <Lines>3</Lines>
  <Paragraphs>4</Paragraphs>
  <ScaleCrop>false</ScaleCrop>
  <Company>微软中国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微软中国</cp:lastModifiedBy>
  <cp:revision>10</cp:revision>
  <dcterms:created xsi:type="dcterms:W3CDTF">2017-08-03T06:17:00Z</dcterms:created>
  <dcterms:modified xsi:type="dcterms:W3CDTF">2017-09-03T02:18:00Z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