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3" w:rsidRPr="001A6C59" w:rsidRDefault="001A5879" w:rsidP="001A6C59">
      <w:pPr>
        <w:spacing w:line="520" w:lineRule="exact"/>
        <w:ind w:firstLineChars="647" w:firstLine="233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轧</w:t>
      </w:r>
      <w:r w:rsidR="001A6C59">
        <w:rPr>
          <w:rFonts w:asciiTheme="minorEastAsia" w:hAnsiTheme="minorEastAsia" w:hint="eastAsia"/>
          <w:b/>
          <w:sz w:val="36"/>
          <w:szCs w:val="36"/>
        </w:rPr>
        <w:t>5828-2冷床</w:t>
      </w:r>
      <w:r>
        <w:rPr>
          <w:rFonts w:asciiTheme="minorEastAsia" w:hAnsiTheme="minorEastAsia" w:hint="eastAsia"/>
          <w:b/>
          <w:sz w:val="36"/>
          <w:szCs w:val="36"/>
        </w:rPr>
        <w:t>大修</w:t>
      </w:r>
      <w:r w:rsidR="00005F86">
        <w:rPr>
          <w:rFonts w:asciiTheme="minorEastAsia" w:hAnsiTheme="minorEastAsia" w:hint="eastAsia"/>
          <w:b/>
          <w:sz w:val="36"/>
          <w:szCs w:val="36"/>
        </w:rPr>
        <w:t>技术要求</w:t>
      </w:r>
    </w:p>
    <w:p w:rsidR="00544828" w:rsidRPr="00B573F2" w:rsidRDefault="00BA7353" w:rsidP="00E77BEC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合同</w:t>
      </w:r>
      <w:r w:rsidR="00432EFD">
        <w:rPr>
          <w:rFonts w:asciiTheme="minorEastAsia" w:hAnsiTheme="minorEastAsia" w:hint="eastAsia"/>
          <w:sz w:val="28"/>
          <w:szCs w:val="28"/>
        </w:rPr>
        <w:t>编</w:t>
      </w:r>
      <w:r w:rsidR="00544828" w:rsidRPr="00B573F2">
        <w:rPr>
          <w:rFonts w:asciiTheme="minorEastAsia" w:hAnsiTheme="minorEastAsia" w:hint="eastAsia"/>
          <w:sz w:val="28"/>
          <w:szCs w:val="28"/>
        </w:rPr>
        <w:t>号：</w:t>
      </w:r>
    </w:p>
    <w:p w:rsidR="00544828" w:rsidRPr="00B573F2" w:rsidRDefault="00544828" w:rsidP="00E77BEC">
      <w:pPr>
        <w:pStyle w:val="a3"/>
        <w:numPr>
          <w:ilvl w:val="0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总则</w:t>
      </w:r>
    </w:p>
    <w:p w:rsidR="001A5879" w:rsidRPr="001A5879" w:rsidRDefault="00005F86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本技术要求</w:t>
      </w:r>
      <w:r w:rsidR="00544828" w:rsidRPr="001A5879">
        <w:rPr>
          <w:rFonts w:asciiTheme="minorEastAsia" w:hAnsiTheme="minorEastAsia" w:hint="eastAsia"/>
          <w:sz w:val="28"/>
          <w:szCs w:val="28"/>
        </w:rPr>
        <w:t>的</w:t>
      </w:r>
      <w:r w:rsidR="00A61A5E" w:rsidRPr="001A5879">
        <w:rPr>
          <w:rFonts w:asciiTheme="minorEastAsia" w:hAnsiTheme="minorEastAsia" w:hint="eastAsia"/>
          <w:sz w:val="28"/>
          <w:szCs w:val="28"/>
        </w:rPr>
        <w:t>适用</w:t>
      </w:r>
      <w:r w:rsidR="00544828" w:rsidRPr="001A5879">
        <w:rPr>
          <w:rFonts w:asciiTheme="minorEastAsia" w:hAnsiTheme="minorEastAsia" w:hint="eastAsia"/>
          <w:sz w:val="28"/>
          <w:szCs w:val="28"/>
        </w:rPr>
        <w:t>范围，仅限于</w:t>
      </w:r>
      <w:r w:rsidR="00A61A5E" w:rsidRPr="001A5879">
        <w:rPr>
          <w:rFonts w:asciiTheme="minorEastAsia" w:hAnsiTheme="minorEastAsia" w:hint="eastAsia"/>
          <w:sz w:val="28"/>
          <w:szCs w:val="28"/>
        </w:rPr>
        <w:t>潍坊特钢集团有限</w:t>
      </w:r>
      <w:r w:rsidR="00544828" w:rsidRPr="001A5879">
        <w:rPr>
          <w:rFonts w:asciiTheme="minorEastAsia" w:hAnsiTheme="minorEastAsia" w:hint="eastAsia"/>
          <w:sz w:val="28"/>
          <w:szCs w:val="28"/>
        </w:rPr>
        <w:t>公司</w:t>
      </w:r>
      <w:r w:rsidR="001A6C59">
        <w:rPr>
          <w:rFonts w:asciiTheme="minorEastAsia" w:hAnsiTheme="minorEastAsia" w:hint="eastAsia"/>
          <w:sz w:val="28"/>
          <w:szCs w:val="28"/>
        </w:rPr>
        <w:t>炼轧总厂轧</w:t>
      </w:r>
      <w:proofErr w:type="gramStart"/>
      <w:r w:rsidR="001A6C59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1A6C59">
        <w:rPr>
          <w:rFonts w:asciiTheme="minorEastAsia" w:hAnsiTheme="minorEastAsia" w:hint="eastAsia"/>
          <w:sz w:val="28"/>
          <w:szCs w:val="28"/>
        </w:rPr>
        <w:t>车间冷床</w:t>
      </w:r>
      <w:r w:rsidR="001A5879" w:rsidRPr="001A5879">
        <w:rPr>
          <w:rFonts w:asciiTheme="minorEastAsia" w:hAnsiTheme="minorEastAsia" w:hint="eastAsia"/>
          <w:sz w:val="28"/>
          <w:szCs w:val="28"/>
        </w:rPr>
        <w:t>轧5828</w:t>
      </w:r>
      <w:r w:rsidR="001A6C59">
        <w:rPr>
          <w:rFonts w:asciiTheme="minorEastAsia" w:hAnsiTheme="minorEastAsia" w:hint="eastAsia"/>
          <w:sz w:val="28"/>
          <w:szCs w:val="28"/>
        </w:rPr>
        <w:t>-2</w:t>
      </w:r>
      <w:r w:rsidR="00544828" w:rsidRPr="001A5879">
        <w:rPr>
          <w:rFonts w:asciiTheme="minorEastAsia" w:hAnsiTheme="minorEastAsia" w:hint="eastAsia"/>
          <w:sz w:val="28"/>
          <w:szCs w:val="28"/>
        </w:rPr>
        <w:t>设备</w:t>
      </w:r>
      <w:r w:rsidR="001A5879" w:rsidRPr="001A5879">
        <w:rPr>
          <w:rFonts w:asciiTheme="minorEastAsia" w:hAnsiTheme="minorEastAsia" w:hint="eastAsia"/>
          <w:sz w:val="28"/>
          <w:szCs w:val="28"/>
        </w:rPr>
        <w:t>的大修</w:t>
      </w:r>
      <w:r w:rsidR="00544828" w:rsidRPr="001A5879">
        <w:rPr>
          <w:rFonts w:asciiTheme="minorEastAsia" w:hAnsiTheme="minorEastAsia" w:hint="eastAsia"/>
          <w:sz w:val="28"/>
          <w:szCs w:val="28"/>
        </w:rPr>
        <w:t>订货</w:t>
      </w:r>
      <w:r w:rsidR="00A61A5E" w:rsidRPr="001A5879">
        <w:rPr>
          <w:rFonts w:asciiTheme="minorEastAsia" w:hAnsiTheme="minorEastAsia" w:hint="eastAsia"/>
          <w:sz w:val="28"/>
          <w:szCs w:val="28"/>
        </w:rPr>
        <w:t>、</w:t>
      </w:r>
      <w:r w:rsidR="00544828" w:rsidRPr="001A5879">
        <w:rPr>
          <w:rFonts w:asciiTheme="minorEastAsia" w:hAnsiTheme="minorEastAsia" w:hint="eastAsia"/>
          <w:sz w:val="28"/>
          <w:szCs w:val="28"/>
        </w:rPr>
        <w:t>安装</w:t>
      </w:r>
      <w:r w:rsidR="00A61A5E" w:rsidRPr="001A5879">
        <w:rPr>
          <w:rFonts w:asciiTheme="minorEastAsia" w:hAnsiTheme="minorEastAsia" w:hint="eastAsia"/>
          <w:sz w:val="28"/>
          <w:szCs w:val="28"/>
        </w:rPr>
        <w:t>、</w:t>
      </w:r>
      <w:r w:rsidR="00544828" w:rsidRPr="001A5879">
        <w:rPr>
          <w:rFonts w:asciiTheme="minorEastAsia" w:hAnsiTheme="minorEastAsia" w:hint="eastAsia"/>
          <w:sz w:val="28"/>
          <w:szCs w:val="28"/>
        </w:rPr>
        <w:t>调试及售后服务等方面</w:t>
      </w:r>
      <w:r w:rsidR="001A5879" w:rsidRPr="001A5879">
        <w:rPr>
          <w:rFonts w:asciiTheme="minorEastAsia" w:hAnsiTheme="minorEastAsia" w:hint="eastAsia"/>
          <w:sz w:val="28"/>
          <w:szCs w:val="28"/>
        </w:rPr>
        <w:t>。</w:t>
      </w:r>
    </w:p>
    <w:p w:rsidR="00544828" w:rsidRPr="001A5879" w:rsidRDefault="00005F86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本技术要求</w:t>
      </w:r>
      <w:r w:rsidR="00544828" w:rsidRPr="001A5879">
        <w:rPr>
          <w:rFonts w:asciiTheme="minorEastAsia" w:hAnsiTheme="minorEastAsia" w:hint="eastAsia"/>
          <w:sz w:val="28"/>
          <w:szCs w:val="28"/>
        </w:rPr>
        <w:t>提出的是最低限度的技术要求，并未对一切技术细节做出规定，也未充分引述有关标准和规范条文，</w:t>
      </w:r>
      <w:r>
        <w:rPr>
          <w:rFonts w:asciiTheme="minorEastAsia" w:hAnsiTheme="minorEastAsia" w:hint="eastAsia"/>
          <w:sz w:val="28"/>
          <w:szCs w:val="28"/>
        </w:rPr>
        <w:t>投标</w:t>
      </w:r>
      <w:r w:rsidR="001B1790" w:rsidRPr="001A5879">
        <w:rPr>
          <w:rFonts w:asciiTheme="minorEastAsia" w:hAnsiTheme="minorEastAsia" w:hint="eastAsia"/>
          <w:sz w:val="28"/>
          <w:szCs w:val="28"/>
        </w:rPr>
        <w:t>方</w:t>
      </w:r>
      <w:r w:rsidR="00544828" w:rsidRPr="001A5879">
        <w:rPr>
          <w:rFonts w:asciiTheme="minorEastAsia" w:hAnsiTheme="minorEastAsia" w:hint="eastAsia"/>
          <w:sz w:val="28"/>
          <w:szCs w:val="28"/>
        </w:rPr>
        <w:t>应保证提供符合本协议书和有关最新工业标准的成熟优质产品</w:t>
      </w:r>
      <w:r w:rsidR="001B1790" w:rsidRPr="001A5879">
        <w:rPr>
          <w:rFonts w:asciiTheme="minorEastAsia" w:hAnsiTheme="minorEastAsia" w:cs="Times New Roman" w:hint="eastAsia"/>
          <w:sz w:val="28"/>
          <w:szCs w:val="28"/>
        </w:rPr>
        <w:t>及其服务</w:t>
      </w:r>
      <w:r w:rsidR="00544828" w:rsidRPr="001A5879">
        <w:rPr>
          <w:rFonts w:asciiTheme="minorEastAsia" w:hAnsiTheme="minorEastAsia" w:hint="eastAsia"/>
          <w:sz w:val="28"/>
          <w:szCs w:val="28"/>
        </w:rPr>
        <w:t>。</w:t>
      </w:r>
      <w:r w:rsidR="001B1790" w:rsidRPr="001A5879">
        <w:rPr>
          <w:rFonts w:asciiTheme="minorEastAsia" w:hAnsiTheme="minorEastAsia" w:cs="Times New Roman" w:hint="eastAsia"/>
          <w:sz w:val="28"/>
          <w:szCs w:val="28"/>
        </w:rPr>
        <w:t>对国家有关安全、环保</w:t>
      </w:r>
      <w:r w:rsidR="009C7567" w:rsidRPr="001A5879">
        <w:rPr>
          <w:rFonts w:asciiTheme="minorEastAsia" w:hAnsiTheme="minorEastAsia" w:cs="Times New Roman" w:hint="eastAsia"/>
          <w:sz w:val="28"/>
          <w:szCs w:val="28"/>
        </w:rPr>
        <w:t>、能源</w:t>
      </w:r>
      <w:r w:rsidR="001B1790" w:rsidRPr="001A5879">
        <w:rPr>
          <w:rFonts w:asciiTheme="minorEastAsia" w:hAnsiTheme="minorEastAsia" w:cs="Times New Roman" w:hint="eastAsia"/>
          <w:sz w:val="28"/>
          <w:szCs w:val="28"/>
        </w:rPr>
        <w:t>等强制性标准，必须满足其要求。</w:t>
      </w:r>
    </w:p>
    <w:p w:rsidR="00544828" w:rsidRPr="00B573F2" w:rsidRDefault="00544828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在签订合同后，</w:t>
      </w:r>
      <w:r w:rsidR="00005F86">
        <w:rPr>
          <w:rFonts w:asciiTheme="minorEastAsia" w:hAnsiTheme="minorEastAsia" w:hint="eastAsia"/>
          <w:sz w:val="28"/>
          <w:szCs w:val="28"/>
        </w:rPr>
        <w:t>招标</w:t>
      </w:r>
      <w:r w:rsidR="001B1790" w:rsidRPr="00B573F2">
        <w:rPr>
          <w:rFonts w:asciiTheme="minorEastAsia" w:hAnsiTheme="minorEastAsia" w:hint="eastAsia"/>
          <w:sz w:val="28"/>
          <w:szCs w:val="28"/>
        </w:rPr>
        <w:t>方</w:t>
      </w:r>
      <w:r w:rsidR="00005F86">
        <w:rPr>
          <w:rFonts w:asciiTheme="minorEastAsia" w:hAnsiTheme="minorEastAsia" w:hint="eastAsia"/>
          <w:sz w:val="28"/>
          <w:szCs w:val="28"/>
        </w:rPr>
        <w:t>保留对本技术要求</w:t>
      </w:r>
      <w:r w:rsidRPr="00B573F2">
        <w:rPr>
          <w:rFonts w:asciiTheme="minorEastAsia" w:hAnsiTheme="minorEastAsia" w:hint="eastAsia"/>
          <w:sz w:val="28"/>
          <w:szCs w:val="28"/>
        </w:rPr>
        <w:t>提出补充要求和修改的权利，</w:t>
      </w:r>
      <w:r w:rsidR="00005F86">
        <w:rPr>
          <w:rFonts w:asciiTheme="minorEastAsia" w:hAnsiTheme="minorEastAsia" w:hint="eastAsia"/>
          <w:sz w:val="28"/>
          <w:szCs w:val="28"/>
        </w:rPr>
        <w:t>投标</w:t>
      </w:r>
      <w:r w:rsidR="001B1790" w:rsidRPr="00B573F2">
        <w:rPr>
          <w:rFonts w:asciiTheme="minorEastAsia" w:hAnsiTheme="minorEastAsia" w:hint="eastAsia"/>
          <w:sz w:val="28"/>
          <w:szCs w:val="28"/>
        </w:rPr>
        <w:t>方</w:t>
      </w:r>
      <w:r w:rsidR="00005F86">
        <w:rPr>
          <w:rFonts w:asciiTheme="minorEastAsia" w:hAnsiTheme="minorEastAsia" w:hint="eastAsia"/>
          <w:sz w:val="28"/>
          <w:szCs w:val="28"/>
        </w:rPr>
        <w:t>允诺予以配合。如提出修改，具体项目和条件由</w:t>
      </w:r>
      <w:r w:rsidRPr="00B573F2">
        <w:rPr>
          <w:rFonts w:asciiTheme="minorEastAsia" w:hAnsiTheme="minorEastAsia" w:hint="eastAsia"/>
          <w:sz w:val="28"/>
          <w:szCs w:val="28"/>
        </w:rPr>
        <w:t>双方商定。</w:t>
      </w:r>
    </w:p>
    <w:p w:rsidR="00544828" w:rsidRPr="00B573F2" w:rsidRDefault="00005F86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本技术要求</w:t>
      </w:r>
      <w:r w:rsidR="00544828" w:rsidRPr="00B573F2">
        <w:rPr>
          <w:rFonts w:asciiTheme="minorEastAsia" w:hAnsiTheme="minorEastAsia" w:hint="eastAsia"/>
          <w:sz w:val="28"/>
          <w:szCs w:val="28"/>
        </w:rPr>
        <w:t>所使用的标准与</w:t>
      </w:r>
      <w:r>
        <w:rPr>
          <w:rFonts w:asciiTheme="minorEastAsia" w:hAnsiTheme="minorEastAsia" w:hint="eastAsia"/>
          <w:sz w:val="28"/>
          <w:szCs w:val="28"/>
        </w:rPr>
        <w:t>投标</w:t>
      </w:r>
      <w:r w:rsidR="001B1790" w:rsidRPr="00B573F2">
        <w:rPr>
          <w:rFonts w:asciiTheme="minorEastAsia" w:hAnsiTheme="minorEastAsia" w:hint="eastAsia"/>
          <w:sz w:val="28"/>
          <w:szCs w:val="28"/>
        </w:rPr>
        <w:t>方</w:t>
      </w:r>
      <w:r w:rsidR="00544828" w:rsidRPr="00B573F2">
        <w:rPr>
          <w:rFonts w:asciiTheme="minorEastAsia" w:hAnsiTheme="minorEastAsia" w:hint="eastAsia"/>
          <w:sz w:val="28"/>
          <w:szCs w:val="28"/>
        </w:rPr>
        <w:t>所执行的标准发生矛盾时，按较高标准执行。</w:t>
      </w:r>
    </w:p>
    <w:p w:rsidR="00544828" w:rsidRPr="00B573F2" w:rsidRDefault="00005F86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本技术要求作为订货合同的附件，与合同正文同时生效，本技术要求</w:t>
      </w:r>
      <w:r w:rsidR="00544828" w:rsidRPr="00B573F2">
        <w:rPr>
          <w:rFonts w:asciiTheme="minorEastAsia" w:hAnsiTheme="minorEastAsia" w:hint="eastAsia"/>
          <w:sz w:val="28"/>
          <w:szCs w:val="28"/>
        </w:rPr>
        <w:t>所使用的标准以现行国家标准</w:t>
      </w:r>
      <w:r w:rsidR="001B1790" w:rsidRPr="00B573F2">
        <w:rPr>
          <w:rFonts w:asciiTheme="minorEastAsia" w:hAnsiTheme="minorEastAsia" w:hint="eastAsia"/>
          <w:sz w:val="28"/>
          <w:szCs w:val="28"/>
        </w:rPr>
        <w:t>或国际</w:t>
      </w:r>
      <w:r w:rsidR="00544828" w:rsidRPr="00B573F2">
        <w:rPr>
          <w:rFonts w:asciiTheme="minorEastAsia" w:hAnsiTheme="minorEastAsia" w:hint="eastAsia"/>
          <w:sz w:val="28"/>
          <w:szCs w:val="28"/>
        </w:rPr>
        <w:t>标准</w:t>
      </w:r>
      <w:r w:rsidR="001B1790" w:rsidRPr="00B573F2">
        <w:rPr>
          <w:rFonts w:asciiTheme="minorEastAsia" w:hAnsiTheme="minorEastAsia" w:hint="eastAsia"/>
          <w:sz w:val="28"/>
          <w:szCs w:val="28"/>
        </w:rPr>
        <w:t>为准</w:t>
      </w:r>
      <w:r w:rsidR="00544828" w:rsidRPr="00B573F2">
        <w:rPr>
          <w:rFonts w:asciiTheme="minorEastAsia" w:hAnsiTheme="minorEastAsia" w:hint="eastAsia"/>
          <w:sz w:val="28"/>
          <w:szCs w:val="28"/>
        </w:rPr>
        <w:t>，如不一致时，按较高标准执行。</w:t>
      </w:r>
    </w:p>
    <w:p w:rsidR="001B1790" w:rsidRPr="00B573F2" w:rsidRDefault="001B1790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文件的规定，不能</w:t>
      </w:r>
      <w:r w:rsidR="00AC42FD">
        <w:rPr>
          <w:rFonts w:asciiTheme="minorEastAsia" w:hAnsiTheme="minorEastAsia" w:hint="eastAsia"/>
          <w:sz w:val="28"/>
          <w:szCs w:val="28"/>
        </w:rPr>
        <w:t>免除</w:t>
      </w:r>
      <w:r w:rsidR="00005F86">
        <w:rPr>
          <w:rFonts w:asciiTheme="minorEastAsia" w:hAnsiTheme="minorEastAsia" w:hint="eastAsia"/>
          <w:sz w:val="28"/>
          <w:szCs w:val="28"/>
        </w:rPr>
        <w:t>投标</w:t>
      </w:r>
      <w:r w:rsidRPr="00B573F2">
        <w:rPr>
          <w:rFonts w:asciiTheme="minorEastAsia" w:hAnsiTheme="minorEastAsia" w:hint="eastAsia"/>
          <w:sz w:val="28"/>
          <w:szCs w:val="28"/>
        </w:rPr>
        <w:t>方对供货应承担的责任和义务。</w:t>
      </w:r>
    </w:p>
    <w:p w:rsidR="001B1790" w:rsidRPr="00B573F2" w:rsidRDefault="00005F86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招标方对投标</w:t>
      </w:r>
      <w:proofErr w:type="gramStart"/>
      <w:r w:rsidR="001B1790" w:rsidRPr="00B573F2">
        <w:rPr>
          <w:rFonts w:asciiTheme="minorEastAsia" w:hAnsiTheme="minorEastAsia" w:hint="eastAsia"/>
          <w:sz w:val="28"/>
          <w:szCs w:val="28"/>
        </w:rPr>
        <w:t>方文件</w:t>
      </w:r>
      <w:proofErr w:type="gramEnd"/>
      <w:r w:rsidR="001B1790" w:rsidRPr="00B573F2">
        <w:rPr>
          <w:rFonts w:asciiTheme="minorEastAsia" w:hAnsiTheme="minorEastAsia" w:hint="eastAsia"/>
          <w:sz w:val="28"/>
          <w:szCs w:val="28"/>
        </w:rPr>
        <w:t>的审核不能</w:t>
      </w:r>
      <w:r w:rsidR="00AC42FD">
        <w:rPr>
          <w:rFonts w:asciiTheme="minorEastAsia" w:hAnsiTheme="minorEastAsia" w:hint="eastAsia"/>
          <w:sz w:val="28"/>
          <w:szCs w:val="28"/>
        </w:rPr>
        <w:t>免除</w:t>
      </w:r>
      <w:r>
        <w:rPr>
          <w:rFonts w:asciiTheme="minorEastAsia" w:hAnsiTheme="minorEastAsia" w:hint="eastAsia"/>
          <w:sz w:val="28"/>
          <w:szCs w:val="28"/>
        </w:rPr>
        <w:t>投标</w:t>
      </w:r>
      <w:r w:rsidR="001B1790" w:rsidRPr="00B573F2">
        <w:rPr>
          <w:rFonts w:asciiTheme="minorEastAsia" w:hAnsiTheme="minorEastAsia" w:hint="eastAsia"/>
          <w:sz w:val="28"/>
          <w:szCs w:val="28"/>
        </w:rPr>
        <w:t>方满足订货合同所应承担的责任。</w:t>
      </w:r>
    </w:p>
    <w:p w:rsidR="001B1790" w:rsidRPr="00B573F2" w:rsidRDefault="001B1790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 xml:space="preserve"> </w:t>
      </w:r>
      <w:r w:rsidR="00005F86">
        <w:rPr>
          <w:rFonts w:asciiTheme="minorEastAsia" w:hAnsiTheme="minorEastAsia" w:hint="eastAsia"/>
          <w:sz w:val="28"/>
          <w:szCs w:val="28"/>
        </w:rPr>
        <w:t>投标</w:t>
      </w:r>
      <w:r w:rsidRPr="00B573F2">
        <w:rPr>
          <w:rFonts w:asciiTheme="minorEastAsia" w:hAnsiTheme="minorEastAsia" w:hint="eastAsia"/>
          <w:sz w:val="28"/>
          <w:szCs w:val="28"/>
        </w:rPr>
        <w:t>方对本</w:t>
      </w:r>
      <w:r w:rsidR="00005F86">
        <w:rPr>
          <w:rFonts w:asciiTheme="minorEastAsia" w:hAnsiTheme="minorEastAsia" w:hint="eastAsia"/>
          <w:sz w:val="28"/>
          <w:szCs w:val="28"/>
        </w:rPr>
        <w:t>技术要求的任何变更、修改，均应以书面形式提出并应征得招标</w:t>
      </w:r>
      <w:r w:rsidRPr="00B573F2">
        <w:rPr>
          <w:rFonts w:asciiTheme="minorEastAsia" w:hAnsiTheme="minorEastAsia" w:hint="eastAsia"/>
          <w:sz w:val="28"/>
          <w:szCs w:val="28"/>
        </w:rPr>
        <w:t>方的书面同意。</w:t>
      </w:r>
    </w:p>
    <w:p w:rsidR="00544828" w:rsidRPr="00B573F2" w:rsidRDefault="00005F86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本技术要求</w:t>
      </w:r>
      <w:r w:rsidR="00544828" w:rsidRPr="00B573F2">
        <w:rPr>
          <w:rFonts w:asciiTheme="minorEastAsia" w:hAnsiTheme="minorEastAsia" w:hint="eastAsia"/>
          <w:sz w:val="28"/>
          <w:szCs w:val="28"/>
        </w:rPr>
        <w:t>只在本次订货事宜中有效。</w:t>
      </w:r>
    </w:p>
    <w:p w:rsidR="00A77167" w:rsidRPr="008C2668" w:rsidRDefault="00FE29EA" w:rsidP="001A5879">
      <w:pPr>
        <w:pStyle w:val="a3"/>
        <w:numPr>
          <w:ilvl w:val="0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8C2668">
        <w:rPr>
          <w:rFonts w:asciiTheme="minorEastAsia" w:hAnsiTheme="minorEastAsia" w:hint="eastAsia"/>
          <w:sz w:val="28"/>
          <w:szCs w:val="28"/>
        </w:rPr>
        <w:t>大修内容</w:t>
      </w:r>
    </w:p>
    <w:p w:rsidR="001A6C59" w:rsidRPr="008C2668" w:rsidRDefault="001A6C59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1.</w:t>
      </w:r>
      <w:r w:rsidRPr="008C2668">
        <w:rPr>
          <w:rFonts w:hint="eastAsia"/>
          <w:sz w:val="28"/>
          <w:szCs w:val="30"/>
        </w:rPr>
        <w:t>更换冷床主传动北</w:t>
      </w:r>
      <w:r w:rsidRPr="008C2668">
        <w:rPr>
          <w:rFonts w:hint="eastAsia"/>
          <w:sz w:val="28"/>
          <w:szCs w:val="30"/>
        </w:rPr>
        <w:t>2</w:t>
      </w:r>
      <w:r w:rsidRPr="008C2668">
        <w:rPr>
          <w:rFonts w:hint="eastAsia"/>
          <w:sz w:val="28"/>
          <w:szCs w:val="30"/>
        </w:rPr>
        <w:t>台新蜗轮减速机，并检修南</w:t>
      </w:r>
      <w:r w:rsidRPr="008C2668">
        <w:rPr>
          <w:rFonts w:hint="eastAsia"/>
          <w:sz w:val="28"/>
          <w:szCs w:val="30"/>
        </w:rPr>
        <w:t>2</w:t>
      </w:r>
      <w:r w:rsidRPr="008C2668">
        <w:rPr>
          <w:rFonts w:hint="eastAsia"/>
          <w:sz w:val="28"/>
          <w:szCs w:val="30"/>
        </w:rPr>
        <w:t>台蜗轮减速机，（确定标高轴向位置，</w:t>
      </w:r>
      <w:proofErr w:type="gramStart"/>
      <w:r w:rsidRPr="008C2668">
        <w:rPr>
          <w:rFonts w:hint="eastAsia"/>
          <w:sz w:val="28"/>
          <w:szCs w:val="30"/>
        </w:rPr>
        <w:t>找正东西</w:t>
      </w:r>
      <w:proofErr w:type="gramEnd"/>
      <w:r w:rsidRPr="008C2668">
        <w:rPr>
          <w:rFonts w:hint="eastAsia"/>
          <w:sz w:val="28"/>
          <w:szCs w:val="30"/>
        </w:rPr>
        <w:t>主传动轴标高，同轴度，位置度，</w:t>
      </w:r>
      <w:r w:rsidRPr="008C2668">
        <w:rPr>
          <w:rFonts w:hint="eastAsia"/>
          <w:sz w:val="28"/>
          <w:szCs w:val="30"/>
        </w:rPr>
        <w:lastRenderedPageBreak/>
        <w:t>包括主传动轴承座的校正，固定及检查基础是否活动。）</w:t>
      </w:r>
    </w:p>
    <w:p w:rsidR="001A6C59" w:rsidRPr="008C2668" w:rsidRDefault="001A6C59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2.</w:t>
      </w:r>
      <w:r w:rsidRPr="008C2668">
        <w:rPr>
          <w:rFonts w:hint="eastAsia"/>
          <w:sz w:val="28"/>
          <w:szCs w:val="30"/>
        </w:rPr>
        <w:t>更换主传动轴</w:t>
      </w:r>
      <w:r w:rsidRPr="008C2668">
        <w:rPr>
          <w:rFonts w:hint="eastAsia"/>
          <w:sz w:val="28"/>
          <w:szCs w:val="30"/>
        </w:rPr>
        <w:t>14</w:t>
      </w:r>
      <w:r w:rsidRPr="008C2668">
        <w:rPr>
          <w:rFonts w:hint="eastAsia"/>
          <w:sz w:val="28"/>
          <w:szCs w:val="30"/>
        </w:rPr>
        <w:t>支的同时更换联轴器，检查偏心轮，单</w:t>
      </w:r>
      <w:proofErr w:type="gramStart"/>
      <w:r w:rsidRPr="008C2668">
        <w:rPr>
          <w:rFonts w:hint="eastAsia"/>
          <w:sz w:val="28"/>
          <w:szCs w:val="30"/>
        </w:rPr>
        <w:t>双托轮损坏</w:t>
      </w:r>
      <w:proofErr w:type="gramEnd"/>
      <w:r w:rsidRPr="008C2668">
        <w:rPr>
          <w:rFonts w:hint="eastAsia"/>
          <w:sz w:val="28"/>
          <w:szCs w:val="30"/>
        </w:rPr>
        <w:t>的更换，对配重铁的角度</w:t>
      </w:r>
      <w:r w:rsidRPr="008C2668">
        <w:rPr>
          <w:rFonts w:hint="eastAsia"/>
          <w:sz w:val="28"/>
          <w:szCs w:val="30"/>
        </w:rPr>
        <w:t>,</w:t>
      </w:r>
      <w:r w:rsidRPr="008C2668">
        <w:rPr>
          <w:rFonts w:hint="eastAsia"/>
          <w:sz w:val="28"/>
          <w:szCs w:val="30"/>
        </w:rPr>
        <w:t>位置检查和配重支座压块</w:t>
      </w:r>
      <w:r w:rsidRPr="008C2668">
        <w:rPr>
          <w:rFonts w:hint="eastAsia"/>
          <w:sz w:val="28"/>
          <w:szCs w:val="30"/>
        </w:rPr>
        <w:t>20</w:t>
      </w:r>
      <w:r w:rsidRPr="008C2668">
        <w:rPr>
          <w:rFonts w:hint="eastAsia"/>
          <w:sz w:val="28"/>
          <w:szCs w:val="30"/>
        </w:rPr>
        <w:t>块更换并焊接加固。</w:t>
      </w:r>
    </w:p>
    <w:p w:rsidR="001A6C59" w:rsidRPr="008C2668" w:rsidRDefault="001A6C59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3.</w:t>
      </w:r>
      <w:r w:rsidRPr="008C2668">
        <w:rPr>
          <w:rFonts w:hint="eastAsia"/>
          <w:sz w:val="28"/>
          <w:szCs w:val="30"/>
        </w:rPr>
        <w:t>更换冷床动齿条大架子</w:t>
      </w:r>
      <w:r w:rsidRPr="008C2668">
        <w:rPr>
          <w:rFonts w:hint="eastAsia"/>
          <w:sz w:val="28"/>
          <w:szCs w:val="30"/>
        </w:rPr>
        <w:t>20</w:t>
      </w:r>
      <w:r w:rsidRPr="008C2668">
        <w:rPr>
          <w:rFonts w:hint="eastAsia"/>
          <w:sz w:val="28"/>
          <w:szCs w:val="30"/>
        </w:rPr>
        <w:t>件，动齿条</w:t>
      </w:r>
      <w:r w:rsidRPr="008C2668">
        <w:rPr>
          <w:rFonts w:hint="eastAsia"/>
          <w:sz w:val="28"/>
          <w:szCs w:val="30"/>
        </w:rPr>
        <w:t>200</w:t>
      </w:r>
      <w:r w:rsidRPr="008C2668">
        <w:rPr>
          <w:rFonts w:hint="eastAsia"/>
          <w:sz w:val="28"/>
          <w:szCs w:val="30"/>
        </w:rPr>
        <w:t>件，靜齿条</w:t>
      </w:r>
      <w:r w:rsidRPr="008C2668">
        <w:rPr>
          <w:rFonts w:hint="eastAsia"/>
          <w:sz w:val="28"/>
          <w:szCs w:val="30"/>
        </w:rPr>
        <w:t>200</w:t>
      </w:r>
      <w:r w:rsidRPr="008C2668">
        <w:rPr>
          <w:rFonts w:hint="eastAsia"/>
          <w:sz w:val="28"/>
          <w:szCs w:val="30"/>
        </w:rPr>
        <w:t>件，短齿条</w:t>
      </w:r>
      <w:r w:rsidRPr="008C2668">
        <w:rPr>
          <w:rFonts w:hint="eastAsia"/>
          <w:sz w:val="28"/>
          <w:szCs w:val="30"/>
        </w:rPr>
        <w:t>200</w:t>
      </w:r>
      <w:r w:rsidRPr="008C2668">
        <w:rPr>
          <w:rFonts w:hint="eastAsia"/>
          <w:sz w:val="28"/>
          <w:szCs w:val="30"/>
        </w:rPr>
        <w:t>件，支座架</w:t>
      </w:r>
      <w:r w:rsidRPr="008C2668">
        <w:rPr>
          <w:rFonts w:hint="eastAsia"/>
          <w:sz w:val="28"/>
          <w:szCs w:val="30"/>
        </w:rPr>
        <w:t>800</w:t>
      </w:r>
      <w:r w:rsidRPr="008C2668">
        <w:rPr>
          <w:rFonts w:hint="eastAsia"/>
          <w:sz w:val="28"/>
          <w:szCs w:val="30"/>
        </w:rPr>
        <w:t>个，调整好齿条的标高，水平度，直线度，达到要求及大架子的标高及位置度。</w:t>
      </w:r>
    </w:p>
    <w:p w:rsidR="001A6C59" w:rsidRPr="008C2668" w:rsidRDefault="001A6C59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4.</w:t>
      </w:r>
      <w:r w:rsidRPr="008C2668">
        <w:rPr>
          <w:rFonts w:hint="eastAsia"/>
          <w:sz w:val="28"/>
          <w:szCs w:val="30"/>
        </w:rPr>
        <w:t>调整更换</w:t>
      </w:r>
      <w:r w:rsidRPr="008C2668">
        <w:rPr>
          <w:rFonts w:hint="eastAsia"/>
          <w:sz w:val="28"/>
          <w:szCs w:val="30"/>
        </w:rPr>
        <w:t>80</w:t>
      </w:r>
      <w:r w:rsidRPr="008C2668">
        <w:rPr>
          <w:rFonts w:hint="eastAsia"/>
          <w:sz w:val="28"/>
          <w:szCs w:val="30"/>
        </w:rPr>
        <w:t>件升降滑板的水平度，直线度及整体联动性，并找平上钢</w:t>
      </w:r>
      <w:proofErr w:type="gramStart"/>
      <w:r w:rsidRPr="008C2668">
        <w:rPr>
          <w:rFonts w:hint="eastAsia"/>
          <w:sz w:val="28"/>
          <w:szCs w:val="30"/>
        </w:rPr>
        <w:t>电机辊轮的</w:t>
      </w:r>
      <w:proofErr w:type="gramEnd"/>
      <w:r w:rsidRPr="008C2668">
        <w:rPr>
          <w:rFonts w:hint="eastAsia"/>
          <w:sz w:val="28"/>
          <w:szCs w:val="30"/>
        </w:rPr>
        <w:t>平直度达到图纸要求。</w:t>
      </w:r>
    </w:p>
    <w:p w:rsidR="001A6C59" w:rsidRPr="008C2668" w:rsidRDefault="001A6C59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5.</w:t>
      </w:r>
      <w:r w:rsidRPr="008C2668">
        <w:rPr>
          <w:rFonts w:hint="eastAsia"/>
          <w:sz w:val="28"/>
          <w:szCs w:val="30"/>
        </w:rPr>
        <w:t>更换</w:t>
      </w:r>
      <w:r w:rsidRPr="008C2668">
        <w:rPr>
          <w:rFonts w:hint="eastAsia"/>
          <w:sz w:val="28"/>
          <w:szCs w:val="30"/>
        </w:rPr>
        <w:t>100</w:t>
      </w:r>
      <w:r w:rsidRPr="008C2668">
        <w:rPr>
          <w:rFonts w:hint="eastAsia"/>
          <w:sz w:val="28"/>
          <w:szCs w:val="30"/>
        </w:rPr>
        <w:t>支对齐辊道，并校正对齐辊道的水平度，位置度达到图纸要求，更换对齐</w:t>
      </w:r>
      <w:proofErr w:type="gramStart"/>
      <w:r w:rsidRPr="008C2668">
        <w:rPr>
          <w:rFonts w:hint="eastAsia"/>
          <w:sz w:val="28"/>
          <w:szCs w:val="30"/>
        </w:rPr>
        <w:t>辊</w:t>
      </w:r>
      <w:proofErr w:type="gramEnd"/>
      <w:r w:rsidRPr="008C2668">
        <w:rPr>
          <w:rFonts w:hint="eastAsia"/>
          <w:sz w:val="28"/>
          <w:szCs w:val="30"/>
        </w:rPr>
        <w:t>损坏的电机。</w:t>
      </w:r>
    </w:p>
    <w:p w:rsidR="001A6C59" w:rsidRPr="008C2668" w:rsidRDefault="001A6C59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6.</w:t>
      </w:r>
      <w:r w:rsidRPr="008C2668">
        <w:rPr>
          <w:rFonts w:hint="eastAsia"/>
          <w:sz w:val="28"/>
          <w:szCs w:val="30"/>
        </w:rPr>
        <w:t>调整并更换成排下钢移送链</w:t>
      </w:r>
      <w:r w:rsidRPr="008C2668">
        <w:rPr>
          <w:rFonts w:hint="eastAsia"/>
          <w:sz w:val="28"/>
          <w:szCs w:val="30"/>
        </w:rPr>
        <w:t>50</w:t>
      </w:r>
      <w:r w:rsidRPr="008C2668">
        <w:rPr>
          <w:rFonts w:hint="eastAsia"/>
          <w:sz w:val="28"/>
          <w:szCs w:val="30"/>
        </w:rPr>
        <w:t>条及调整移送连</w:t>
      </w:r>
      <w:r w:rsidRPr="008C2668">
        <w:rPr>
          <w:rFonts w:hint="eastAsia"/>
          <w:vanish/>
          <w:sz w:val="28"/>
          <w:szCs w:val="30"/>
        </w:rPr>
        <w:t>及</w:t>
      </w:r>
      <w:r w:rsidRPr="008C2668">
        <w:rPr>
          <w:rFonts w:hint="eastAsia"/>
          <w:vanish/>
          <w:sz w:val="28"/>
          <w:szCs w:val="30"/>
        </w:rPr>
        <w:t>0</w:t>
      </w:r>
      <w:r w:rsidRPr="008C2668">
        <w:rPr>
          <w:rFonts w:hint="eastAsia"/>
          <w:vanish/>
          <w:sz w:val="28"/>
          <w:szCs w:val="30"/>
        </w:rPr>
        <w:t>整并更换成排下钢移送连</w:t>
      </w:r>
      <w:r w:rsidRPr="008C2668">
        <w:rPr>
          <w:rFonts w:hint="eastAsia"/>
          <w:sz w:val="28"/>
          <w:szCs w:val="30"/>
        </w:rPr>
        <w:t>的水平度，并更换链轮轴承及纵梁装配</w:t>
      </w:r>
      <w:r w:rsidRPr="008C2668">
        <w:rPr>
          <w:rFonts w:hint="eastAsia"/>
          <w:sz w:val="28"/>
          <w:szCs w:val="30"/>
        </w:rPr>
        <w:t>20</w:t>
      </w:r>
      <w:r w:rsidRPr="008C2668">
        <w:rPr>
          <w:rFonts w:hint="eastAsia"/>
          <w:sz w:val="28"/>
          <w:szCs w:val="30"/>
        </w:rPr>
        <w:t>支和损坏的衬板并调整加固变形的盖板。</w:t>
      </w:r>
    </w:p>
    <w:p w:rsidR="001A6C59" w:rsidRPr="008C2668" w:rsidRDefault="00722CE2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7</w:t>
      </w:r>
      <w:r w:rsidR="001A6C59" w:rsidRPr="008C2668">
        <w:rPr>
          <w:rFonts w:hint="eastAsia"/>
          <w:sz w:val="28"/>
          <w:szCs w:val="30"/>
        </w:rPr>
        <w:t>.</w:t>
      </w:r>
      <w:r w:rsidR="001A6C59" w:rsidRPr="008C2668">
        <w:rPr>
          <w:rFonts w:hint="eastAsia"/>
          <w:sz w:val="28"/>
          <w:szCs w:val="30"/>
        </w:rPr>
        <w:t>更换冷床下钢辊道</w:t>
      </w:r>
      <w:r w:rsidR="001A6C59" w:rsidRPr="008C2668">
        <w:rPr>
          <w:rFonts w:hint="eastAsia"/>
          <w:sz w:val="28"/>
          <w:szCs w:val="30"/>
        </w:rPr>
        <w:t>100</w:t>
      </w:r>
      <w:r w:rsidR="001A6C59" w:rsidRPr="008C2668">
        <w:rPr>
          <w:rFonts w:hint="eastAsia"/>
          <w:sz w:val="28"/>
          <w:szCs w:val="30"/>
        </w:rPr>
        <w:t>支，并校正下钢架的标高并焊接加固。</w:t>
      </w:r>
    </w:p>
    <w:p w:rsidR="001A6C59" w:rsidRPr="008C2668" w:rsidRDefault="00722CE2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8</w:t>
      </w:r>
      <w:r w:rsidR="001A6C59" w:rsidRPr="008C2668">
        <w:rPr>
          <w:rFonts w:hint="eastAsia"/>
          <w:sz w:val="28"/>
          <w:szCs w:val="30"/>
        </w:rPr>
        <w:t>.</w:t>
      </w:r>
      <w:r w:rsidR="001A6C59" w:rsidRPr="008C2668">
        <w:rPr>
          <w:rFonts w:hint="eastAsia"/>
          <w:sz w:val="28"/>
          <w:szCs w:val="30"/>
        </w:rPr>
        <w:t>更换冷床</w:t>
      </w:r>
      <w:r w:rsidR="001A6C59" w:rsidRPr="008C2668">
        <w:rPr>
          <w:rFonts w:hint="eastAsia"/>
          <w:sz w:val="28"/>
          <w:szCs w:val="30"/>
        </w:rPr>
        <w:t>75KW</w:t>
      </w:r>
      <w:r w:rsidR="001A6C59" w:rsidRPr="008C2668">
        <w:rPr>
          <w:rFonts w:hint="eastAsia"/>
          <w:sz w:val="28"/>
          <w:szCs w:val="30"/>
        </w:rPr>
        <w:t>直流电机及水冷箱</w:t>
      </w:r>
      <w:r w:rsidR="001A6C59" w:rsidRPr="008C2668">
        <w:rPr>
          <w:rFonts w:hint="eastAsia"/>
          <w:sz w:val="28"/>
          <w:szCs w:val="30"/>
        </w:rPr>
        <w:t>2</w:t>
      </w:r>
      <w:r w:rsidR="001A6C59" w:rsidRPr="008C2668">
        <w:rPr>
          <w:rFonts w:hint="eastAsia"/>
          <w:sz w:val="28"/>
          <w:szCs w:val="30"/>
        </w:rPr>
        <w:t>台。</w:t>
      </w:r>
    </w:p>
    <w:p w:rsidR="001A6C59" w:rsidRPr="008C2668" w:rsidRDefault="00722CE2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9</w:t>
      </w:r>
      <w:r w:rsidR="001A6C59" w:rsidRPr="008C2668">
        <w:rPr>
          <w:rFonts w:hint="eastAsia"/>
          <w:sz w:val="28"/>
          <w:szCs w:val="30"/>
        </w:rPr>
        <w:t>.</w:t>
      </w:r>
      <w:r w:rsidR="001A6C59" w:rsidRPr="008C2668">
        <w:rPr>
          <w:rFonts w:hint="eastAsia"/>
          <w:sz w:val="28"/>
          <w:szCs w:val="30"/>
        </w:rPr>
        <w:t>更换冷床东转臂</w:t>
      </w:r>
      <w:r w:rsidR="001A6C59" w:rsidRPr="008C2668">
        <w:rPr>
          <w:rFonts w:hint="eastAsia"/>
          <w:sz w:val="28"/>
          <w:szCs w:val="30"/>
        </w:rPr>
        <w:t>15</w:t>
      </w:r>
      <w:r w:rsidR="001A6C59" w:rsidRPr="008C2668">
        <w:rPr>
          <w:rFonts w:hint="eastAsia"/>
          <w:sz w:val="28"/>
          <w:szCs w:val="30"/>
        </w:rPr>
        <w:t>件及损坏的转臂轴承，并加固转臂</w:t>
      </w:r>
      <w:r w:rsidR="001A6C59" w:rsidRPr="008C2668">
        <w:rPr>
          <w:rFonts w:hint="eastAsia"/>
          <w:sz w:val="28"/>
          <w:szCs w:val="30"/>
        </w:rPr>
        <w:t>20</w:t>
      </w:r>
      <w:r w:rsidR="001A6C59" w:rsidRPr="008C2668">
        <w:rPr>
          <w:rFonts w:hint="eastAsia"/>
          <w:sz w:val="28"/>
          <w:szCs w:val="30"/>
        </w:rPr>
        <w:t>件。</w:t>
      </w:r>
    </w:p>
    <w:p w:rsidR="00CE6E2F" w:rsidRPr="008C2668" w:rsidRDefault="00722CE2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10</w:t>
      </w:r>
      <w:r w:rsidR="00CE6E2F" w:rsidRPr="008C2668">
        <w:rPr>
          <w:rFonts w:hint="eastAsia"/>
          <w:sz w:val="28"/>
          <w:szCs w:val="30"/>
        </w:rPr>
        <w:t>.</w:t>
      </w:r>
      <w:r w:rsidR="00CE6E2F" w:rsidRPr="008C2668">
        <w:rPr>
          <w:rFonts w:hint="eastAsia"/>
          <w:sz w:val="28"/>
          <w:szCs w:val="30"/>
        </w:rPr>
        <w:t>剖分轴承底座螺栓、基础松动的，投标方应重新找正、固定及二次灌浆处理。</w:t>
      </w:r>
    </w:p>
    <w:p w:rsidR="00D75B40" w:rsidRPr="008C2668" w:rsidRDefault="00722CE2" w:rsidP="001A6C59">
      <w:pPr>
        <w:pStyle w:val="a3"/>
        <w:ind w:left="425" w:firstLineChars="0" w:firstLine="0"/>
        <w:rPr>
          <w:sz w:val="28"/>
          <w:szCs w:val="30"/>
        </w:rPr>
      </w:pPr>
      <w:r w:rsidRPr="008C2668">
        <w:rPr>
          <w:rFonts w:hint="eastAsia"/>
          <w:sz w:val="28"/>
          <w:szCs w:val="30"/>
        </w:rPr>
        <w:t>11</w:t>
      </w:r>
      <w:r w:rsidR="00D75B40" w:rsidRPr="008C2668">
        <w:rPr>
          <w:rFonts w:hint="eastAsia"/>
          <w:sz w:val="28"/>
          <w:szCs w:val="30"/>
        </w:rPr>
        <w:t>、冷床大修时，投标方负责拆除冷床的所有设备及负责拆除报废设备的运输工作，拆除的报废设备由投标方运到招标方指定地点，运输报废车辆有招标方负责。</w:t>
      </w:r>
    </w:p>
    <w:p w:rsidR="001A5879" w:rsidRPr="001A5879" w:rsidRDefault="00CE6E2F" w:rsidP="001A5879">
      <w:pPr>
        <w:pStyle w:val="a3"/>
        <w:ind w:left="42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12</w:t>
      </w:r>
      <w:r w:rsidR="00FE29EA">
        <w:rPr>
          <w:rFonts w:hint="eastAsia"/>
          <w:sz w:val="28"/>
          <w:szCs w:val="28"/>
        </w:rPr>
        <w:t>.</w:t>
      </w:r>
      <w:r w:rsidR="001A5879" w:rsidRPr="001A5879">
        <w:rPr>
          <w:rFonts w:hint="eastAsia"/>
          <w:sz w:val="28"/>
          <w:szCs w:val="28"/>
        </w:rPr>
        <w:t>在本次冷床大修期间，甲方提供行车、吊车、电力。</w:t>
      </w:r>
    </w:p>
    <w:p w:rsidR="00544828" w:rsidRPr="00FE29EA" w:rsidRDefault="00FE29EA" w:rsidP="00FE29EA">
      <w:pPr>
        <w:rPr>
          <w:rFonts w:asciiTheme="minorEastAsia" w:hAnsiTheme="minorEastAsia"/>
          <w:sz w:val="28"/>
          <w:szCs w:val="28"/>
        </w:rPr>
      </w:pPr>
      <w:r w:rsidRPr="00FE29EA">
        <w:rPr>
          <w:rFonts w:hint="eastAsia"/>
          <w:sz w:val="28"/>
          <w:szCs w:val="28"/>
        </w:rPr>
        <w:t>三</w:t>
      </w:r>
      <w:r w:rsidR="00624363">
        <w:rPr>
          <w:rFonts w:hint="eastAsia"/>
          <w:sz w:val="28"/>
          <w:szCs w:val="28"/>
        </w:rPr>
        <w:t>.</w:t>
      </w:r>
      <w:r w:rsidR="00544828" w:rsidRPr="00FE29EA">
        <w:rPr>
          <w:rFonts w:asciiTheme="minorEastAsia" w:hAnsiTheme="minorEastAsia" w:hint="eastAsia"/>
          <w:sz w:val="28"/>
          <w:szCs w:val="28"/>
        </w:rPr>
        <w:t>技术标准</w:t>
      </w:r>
    </w:p>
    <w:p w:rsidR="00DB6575" w:rsidRPr="00B573F2" w:rsidRDefault="001A6C59" w:rsidP="00E77BEC">
      <w:pPr>
        <w:pStyle w:val="a3"/>
        <w:numPr>
          <w:ilvl w:val="1"/>
          <w:numId w:val="12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</w:t>
      </w:r>
      <w:r w:rsidR="001B1790" w:rsidRPr="00B573F2">
        <w:rPr>
          <w:rFonts w:asciiTheme="minorEastAsia" w:hAnsiTheme="minorEastAsia" w:hint="eastAsia"/>
          <w:sz w:val="28"/>
          <w:szCs w:val="28"/>
        </w:rPr>
        <w:t>方</w:t>
      </w:r>
      <w:r w:rsidR="00DB6575" w:rsidRPr="00B573F2">
        <w:rPr>
          <w:rFonts w:asciiTheme="minorEastAsia" w:hAnsiTheme="minorEastAsia" w:hint="eastAsia"/>
          <w:sz w:val="28"/>
          <w:szCs w:val="28"/>
        </w:rPr>
        <w:t>使用最新颁布执行的行业标准。</w:t>
      </w:r>
    </w:p>
    <w:p w:rsidR="00DB6575" w:rsidRPr="008C2668" w:rsidRDefault="00624363" w:rsidP="00624363">
      <w:pPr>
        <w:ind w:leftChars="200" w:left="700" w:hangingChars="100" w:hanging="280"/>
        <w:rPr>
          <w:sz w:val="28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1A6C59">
        <w:rPr>
          <w:rFonts w:asciiTheme="minorEastAsia" w:hAnsiTheme="minorEastAsia" w:hint="eastAsia"/>
          <w:sz w:val="28"/>
          <w:szCs w:val="28"/>
        </w:rPr>
        <w:t>投标</w:t>
      </w:r>
      <w:r w:rsidR="001B1790" w:rsidRPr="00B573F2">
        <w:rPr>
          <w:rFonts w:asciiTheme="minorEastAsia" w:hAnsiTheme="minorEastAsia" w:hint="eastAsia"/>
          <w:sz w:val="28"/>
          <w:szCs w:val="28"/>
        </w:rPr>
        <w:t>方</w:t>
      </w:r>
      <w:r>
        <w:rPr>
          <w:rFonts w:asciiTheme="minorEastAsia" w:hAnsiTheme="minorEastAsia" w:hint="eastAsia"/>
          <w:sz w:val="28"/>
          <w:szCs w:val="28"/>
        </w:rPr>
        <w:t>应遵循的</w:t>
      </w:r>
      <w:r w:rsidR="00DB6575" w:rsidRPr="00B573F2">
        <w:rPr>
          <w:rFonts w:asciiTheme="minorEastAsia" w:hAnsiTheme="minorEastAsia" w:hint="eastAsia"/>
          <w:sz w:val="28"/>
          <w:szCs w:val="28"/>
        </w:rPr>
        <w:t>标准</w:t>
      </w:r>
      <w:r w:rsidRPr="008C2668">
        <w:rPr>
          <w:rFonts w:hint="eastAsia"/>
          <w:sz w:val="28"/>
          <w:szCs w:val="36"/>
        </w:rPr>
        <w:t>YB/T9249-93</w:t>
      </w:r>
      <w:r w:rsidRPr="008C2668">
        <w:rPr>
          <w:rFonts w:hint="eastAsia"/>
          <w:sz w:val="28"/>
          <w:szCs w:val="30"/>
        </w:rPr>
        <w:t>冶金设备制造通用技术条件轧钢设备安装验收</w:t>
      </w:r>
    </w:p>
    <w:p w:rsidR="00DB6575" w:rsidRPr="00FE29EA" w:rsidRDefault="00FE29EA" w:rsidP="00FE29EA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FE29EA">
        <w:rPr>
          <w:rFonts w:asciiTheme="minorEastAsia" w:hAnsiTheme="minorEastAsia" w:hint="eastAsia"/>
          <w:sz w:val="28"/>
          <w:szCs w:val="28"/>
        </w:rPr>
        <w:t>四</w:t>
      </w:r>
      <w:r w:rsidR="00624363">
        <w:rPr>
          <w:rFonts w:asciiTheme="minorEastAsia" w:hAnsiTheme="minorEastAsia" w:hint="eastAsia"/>
          <w:sz w:val="28"/>
          <w:szCs w:val="28"/>
        </w:rPr>
        <w:t>.</w:t>
      </w:r>
      <w:r w:rsidR="00DB6575" w:rsidRPr="00FE29EA">
        <w:rPr>
          <w:rFonts w:asciiTheme="minorEastAsia" w:hAnsiTheme="minorEastAsia" w:hint="eastAsia"/>
          <w:sz w:val="28"/>
          <w:szCs w:val="28"/>
        </w:rPr>
        <w:t>技术要求</w:t>
      </w:r>
    </w:p>
    <w:p w:rsidR="001F37CF" w:rsidRPr="00624363" w:rsidRDefault="00624363" w:rsidP="00624363">
      <w:pPr>
        <w:pStyle w:val="a3"/>
        <w:spacing w:line="480" w:lineRule="exact"/>
        <w:ind w:left="851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1F37CF" w:rsidRPr="00624363">
        <w:rPr>
          <w:rFonts w:asciiTheme="minorEastAsia" w:hAnsiTheme="minorEastAsia" w:hint="eastAsia"/>
          <w:sz w:val="28"/>
          <w:szCs w:val="28"/>
        </w:rPr>
        <w:t>主要技术参数</w:t>
      </w:r>
      <w:r>
        <w:rPr>
          <w:rFonts w:asciiTheme="minorEastAsia" w:hAnsiTheme="minorEastAsia" w:hint="eastAsia"/>
          <w:sz w:val="28"/>
          <w:szCs w:val="28"/>
        </w:rPr>
        <w:t>：按照</w:t>
      </w:r>
      <w:r w:rsidR="001A6C59">
        <w:rPr>
          <w:rFonts w:asciiTheme="minorEastAsia" w:hAnsiTheme="minorEastAsia" w:hint="eastAsia"/>
          <w:sz w:val="28"/>
          <w:szCs w:val="28"/>
        </w:rPr>
        <w:t>冷床轧5828-2</w:t>
      </w:r>
      <w:r>
        <w:rPr>
          <w:rFonts w:asciiTheme="minorEastAsia" w:hAnsiTheme="minorEastAsia" w:hint="eastAsia"/>
          <w:sz w:val="28"/>
          <w:szCs w:val="28"/>
        </w:rPr>
        <w:t>设计图纸参数及技术要求大修。</w:t>
      </w:r>
    </w:p>
    <w:p w:rsidR="00DB6575" w:rsidRPr="00624363" w:rsidRDefault="00624363" w:rsidP="00624363">
      <w:pPr>
        <w:spacing w:line="480" w:lineRule="exact"/>
        <w:ind w:leftChars="400" w:left="980" w:hangingChars="50" w:hanging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DB6575" w:rsidRPr="00624363">
        <w:rPr>
          <w:rFonts w:asciiTheme="minorEastAsia" w:hAnsiTheme="minorEastAsia" w:hint="eastAsia"/>
          <w:sz w:val="28"/>
          <w:szCs w:val="28"/>
        </w:rPr>
        <w:t>主要技术性能</w:t>
      </w:r>
      <w:r w:rsidR="001A6C59">
        <w:rPr>
          <w:rFonts w:asciiTheme="minorEastAsia" w:hAnsiTheme="minorEastAsia" w:hint="eastAsia"/>
          <w:sz w:val="28"/>
          <w:szCs w:val="28"/>
        </w:rPr>
        <w:t>：大修后的冷床</w:t>
      </w:r>
      <w:r>
        <w:rPr>
          <w:rFonts w:asciiTheme="minorEastAsia" w:hAnsiTheme="minorEastAsia" w:hint="eastAsia"/>
          <w:sz w:val="28"/>
          <w:szCs w:val="28"/>
        </w:rPr>
        <w:t>设备应达到</w:t>
      </w:r>
      <w:r w:rsidR="001A6C59">
        <w:rPr>
          <w:rFonts w:asciiTheme="minorEastAsia" w:hAnsiTheme="minorEastAsia" w:hint="eastAsia"/>
          <w:sz w:val="28"/>
          <w:szCs w:val="28"/>
        </w:rPr>
        <w:t>现在的</w:t>
      </w:r>
      <w:r>
        <w:rPr>
          <w:rFonts w:asciiTheme="minorEastAsia" w:hAnsiTheme="minorEastAsia" w:hint="eastAsia"/>
          <w:sz w:val="28"/>
          <w:szCs w:val="28"/>
        </w:rPr>
        <w:t>正常生产能力。</w:t>
      </w:r>
    </w:p>
    <w:p w:rsidR="00624363" w:rsidRDefault="00624363" w:rsidP="00624363">
      <w:pPr>
        <w:spacing w:line="480" w:lineRule="exact"/>
        <w:ind w:left="700" w:hangingChars="250" w:hanging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五.</w:t>
      </w:r>
      <w:r w:rsidR="008A066F" w:rsidRPr="00624363">
        <w:rPr>
          <w:rFonts w:asciiTheme="minorEastAsia" w:hAnsiTheme="minorEastAsia" w:hint="eastAsia"/>
          <w:sz w:val="28"/>
          <w:szCs w:val="28"/>
        </w:rPr>
        <w:t>验收</w:t>
      </w:r>
      <w:r w:rsidR="00BB0D01" w:rsidRPr="00624363">
        <w:rPr>
          <w:rFonts w:asciiTheme="minorEastAsia" w:hAnsiTheme="minorEastAsia" w:hint="eastAsia"/>
          <w:sz w:val="28"/>
          <w:szCs w:val="28"/>
        </w:rPr>
        <w:t>及考核</w:t>
      </w:r>
    </w:p>
    <w:p w:rsidR="00624363" w:rsidRDefault="00624363" w:rsidP="009676D0">
      <w:pPr>
        <w:spacing w:line="480" w:lineRule="exact"/>
        <w:ind w:leftChars="400" w:left="112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9C1D24">
        <w:rPr>
          <w:rFonts w:asciiTheme="minorEastAsia" w:hAnsiTheme="minorEastAsia" w:hint="eastAsia"/>
          <w:sz w:val="28"/>
          <w:szCs w:val="28"/>
        </w:rPr>
        <w:t>设备</w:t>
      </w:r>
      <w:r>
        <w:rPr>
          <w:rFonts w:asciiTheme="minorEastAsia" w:hAnsiTheme="minorEastAsia" w:hint="eastAsia"/>
          <w:sz w:val="28"/>
          <w:szCs w:val="28"/>
        </w:rPr>
        <w:t>大修</w:t>
      </w:r>
      <w:r w:rsidR="00DB6575" w:rsidRPr="00B573F2">
        <w:rPr>
          <w:rFonts w:asciiTheme="minorEastAsia" w:hAnsiTheme="minorEastAsia" w:hint="eastAsia"/>
          <w:sz w:val="28"/>
          <w:szCs w:val="28"/>
        </w:rPr>
        <w:t>安装完毕，</w:t>
      </w:r>
      <w:r w:rsidR="009C1D24">
        <w:rPr>
          <w:rFonts w:asciiTheme="minorEastAsia" w:hAnsiTheme="minorEastAsia" w:hint="eastAsia"/>
          <w:sz w:val="28"/>
          <w:szCs w:val="28"/>
        </w:rPr>
        <w:t>现场调试</w:t>
      </w:r>
      <w:r w:rsidR="00E474A1">
        <w:rPr>
          <w:rFonts w:asciiTheme="minorEastAsia" w:hAnsiTheme="minorEastAsia" w:hint="eastAsia"/>
          <w:sz w:val="28"/>
          <w:szCs w:val="28"/>
        </w:rPr>
        <w:t>验收</w:t>
      </w:r>
      <w:r w:rsidR="00DB6575" w:rsidRPr="00B573F2">
        <w:rPr>
          <w:rFonts w:asciiTheme="minorEastAsia" w:hAnsiTheme="minorEastAsia" w:hint="eastAsia"/>
          <w:sz w:val="28"/>
          <w:szCs w:val="28"/>
        </w:rPr>
        <w:t>。</w:t>
      </w:r>
      <w:r w:rsidR="001A6C59">
        <w:rPr>
          <w:rFonts w:asciiTheme="minorEastAsia" w:hAnsiTheme="minorEastAsia" w:hint="eastAsia"/>
          <w:sz w:val="28"/>
          <w:szCs w:val="28"/>
        </w:rPr>
        <w:t>验收合格必须由招标</w:t>
      </w:r>
      <w:r>
        <w:rPr>
          <w:rFonts w:asciiTheme="minorEastAsia" w:hAnsiTheme="minorEastAsia" w:hint="eastAsia"/>
          <w:sz w:val="28"/>
          <w:szCs w:val="28"/>
        </w:rPr>
        <w:t>方</w:t>
      </w:r>
      <w:r w:rsidR="00246906">
        <w:rPr>
          <w:rFonts w:asciiTheme="minorEastAsia" w:hAnsiTheme="minorEastAsia" w:hint="eastAsia"/>
          <w:sz w:val="28"/>
          <w:szCs w:val="28"/>
        </w:rPr>
        <w:t>出具正式的验收合格证明，否则视为不合格。</w:t>
      </w:r>
    </w:p>
    <w:p w:rsidR="00DB6575" w:rsidRPr="00B573F2" w:rsidRDefault="00624363" w:rsidP="00624363">
      <w:pPr>
        <w:spacing w:line="480" w:lineRule="exact"/>
        <w:ind w:leftChars="334" w:left="701"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E474A1">
        <w:rPr>
          <w:rFonts w:asciiTheme="minorEastAsia" w:hAnsiTheme="minorEastAsia" w:hint="eastAsia"/>
          <w:sz w:val="28"/>
          <w:szCs w:val="28"/>
        </w:rPr>
        <w:t>指标</w:t>
      </w:r>
      <w:r w:rsidR="00DB6575" w:rsidRPr="00B573F2">
        <w:rPr>
          <w:rFonts w:asciiTheme="minorEastAsia" w:hAnsiTheme="minorEastAsia" w:hint="eastAsia"/>
          <w:sz w:val="28"/>
          <w:szCs w:val="28"/>
        </w:rPr>
        <w:t>检验</w:t>
      </w:r>
      <w:r>
        <w:rPr>
          <w:rFonts w:asciiTheme="minorEastAsia" w:hAnsiTheme="minorEastAsia" w:hint="eastAsia"/>
          <w:sz w:val="28"/>
          <w:szCs w:val="28"/>
        </w:rPr>
        <w:t>：大修后的</w:t>
      </w:r>
      <w:r w:rsidR="001A6C59">
        <w:rPr>
          <w:rFonts w:asciiTheme="minorEastAsia" w:hAnsiTheme="minorEastAsia" w:hint="eastAsia"/>
          <w:sz w:val="28"/>
          <w:szCs w:val="28"/>
        </w:rPr>
        <w:t>冷床</w:t>
      </w:r>
      <w:r>
        <w:rPr>
          <w:rFonts w:asciiTheme="minorEastAsia" w:hAnsiTheme="minorEastAsia" w:hint="eastAsia"/>
          <w:sz w:val="28"/>
          <w:szCs w:val="28"/>
        </w:rPr>
        <w:t>设备应达到</w:t>
      </w:r>
      <w:r w:rsidR="001A6C59">
        <w:rPr>
          <w:rFonts w:asciiTheme="minorEastAsia" w:hAnsiTheme="minorEastAsia" w:hint="eastAsia"/>
          <w:sz w:val="28"/>
          <w:szCs w:val="28"/>
        </w:rPr>
        <w:t>原</w:t>
      </w:r>
      <w:r>
        <w:rPr>
          <w:rFonts w:asciiTheme="minorEastAsia" w:hAnsiTheme="minorEastAsia" w:hint="eastAsia"/>
          <w:sz w:val="28"/>
          <w:szCs w:val="28"/>
        </w:rPr>
        <w:t>设计图纸参数及技术要求值。</w:t>
      </w:r>
    </w:p>
    <w:p w:rsidR="00DB6575" w:rsidRDefault="00624363" w:rsidP="00624363">
      <w:pPr>
        <w:spacing w:line="480" w:lineRule="exact"/>
        <w:ind w:left="85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E474A1" w:rsidRPr="00624363">
        <w:rPr>
          <w:rFonts w:asciiTheme="minorEastAsia" w:hAnsiTheme="minorEastAsia" w:hint="eastAsia"/>
          <w:sz w:val="28"/>
          <w:szCs w:val="28"/>
        </w:rPr>
        <w:t>性能检验</w:t>
      </w:r>
      <w:r w:rsidR="001A6C59">
        <w:rPr>
          <w:rFonts w:asciiTheme="minorEastAsia" w:hAnsiTheme="minorEastAsia" w:hint="eastAsia"/>
          <w:sz w:val="28"/>
          <w:szCs w:val="28"/>
        </w:rPr>
        <w:t>：大修后的冷床</w:t>
      </w:r>
      <w:r>
        <w:rPr>
          <w:rFonts w:asciiTheme="minorEastAsia" w:hAnsiTheme="minorEastAsia" w:hint="eastAsia"/>
          <w:sz w:val="28"/>
          <w:szCs w:val="28"/>
        </w:rPr>
        <w:t>设备应达到并满足</w:t>
      </w:r>
      <w:r w:rsidR="001A6C59">
        <w:rPr>
          <w:rFonts w:asciiTheme="minorEastAsia" w:hAnsiTheme="minorEastAsia" w:hint="eastAsia"/>
          <w:sz w:val="28"/>
          <w:szCs w:val="28"/>
        </w:rPr>
        <w:t>现在棒线的</w:t>
      </w:r>
      <w:r>
        <w:rPr>
          <w:rFonts w:asciiTheme="minorEastAsia" w:hAnsiTheme="minorEastAsia" w:hint="eastAsia"/>
          <w:sz w:val="28"/>
          <w:szCs w:val="28"/>
        </w:rPr>
        <w:t>正常生产能力。</w:t>
      </w:r>
    </w:p>
    <w:p w:rsidR="00C410CB" w:rsidRDefault="00C410CB" w:rsidP="00624363">
      <w:pPr>
        <w:spacing w:line="480" w:lineRule="exact"/>
        <w:ind w:left="85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4.其它检验；大修后的4台环面蜗杆减速机</w:t>
      </w:r>
      <w:r w:rsidR="009676D0">
        <w:rPr>
          <w:rFonts w:asciiTheme="minorEastAsia" w:hAnsiTheme="minorEastAsia" w:hint="eastAsia"/>
          <w:sz w:val="28"/>
          <w:szCs w:val="28"/>
        </w:rPr>
        <w:t>应达到以下</w:t>
      </w:r>
      <w:r>
        <w:rPr>
          <w:rFonts w:asciiTheme="minorEastAsia" w:hAnsiTheme="minorEastAsia" w:hint="eastAsia"/>
          <w:sz w:val="28"/>
          <w:szCs w:val="28"/>
        </w:rPr>
        <w:t>要求</w:t>
      </w:r>
    </w:p>
    <w:p w:rsidR="009676D0" w:rsidRPr="008C2668" w:rsidRDefault="009676D0" w:rsidP="009676D0">
      <w:pPr>
        <w:pStyle w:val="10"/>
        <w:spacing w:line="480" w:lineRule="exact"/>
        <w:ind w:leftChars="570" w:left="1197" w:firstLineChars="0" w:firstLine="0"/>
        <w:rPr>
          <w:rFonts w:asciiTheme="minorEastAsia" w:hAnsiTheme="minorEastAsia"/>
          <w:sz w:val="28"/>
          <w:szCs w:val="24"/>
        </w:rPr>
      </w:pPr>
      <w:r w:rsidRPr="008C2668">
        <w:rPr>
          <w:rFonts w:asciiTheme="minorEastAsia" w:hAnsiTheme="minorEastAsia" w:hint="eastAsia"/>
          <w:sz w:val="28"/>
          <w:szCs w:val="24"/>
        </w:rPr>
        <w:t>a.PWU500-20减速机装配时，齿面做着色检查，蜗轮齿面接触斑点按齿高</w:t>
      </w:r>
      <w:r w:rsidRPr="008C2668">
        <w:rPr>
          <w:rFonts w:ascii="仿宋_GB2312" w:eastAsia="仿宋_GB2312" w:hAnsiTheme="minorEastAsia" w:hint="eastAsia"/>
          <w:sz w:val="32"/>
          <w:szCs w:val="28"/>
        </w:rPr>
        <w:t>≥80%；</w:t>
      </w:r>
      <w:r w:rsidRPr="008C2668">
        <w:rPr>
          <w:rFonts w:asciiTheme="minorEastAsia" w:hAnsiTheme="minorEastAsia" w:hint="eastAsia"/>
          <w:sz w:val="28"/>
          <w:szCs w:val="24"/>
        </w:rPr>
        <w:t>蜗轮齿面接触斑点按齿宽</w:t>
      </w:r>
      <w:r w:rsidRPr="008C2668">
        <w:rPr>
          <w:rFonts w:ascii="仿宋_GB2312" w:eastAsia="仿宋_GB2312" w:hAnsiTheme="minorEastAsia" w:hint="eastAsia"/>
          <w:sz w:val="32"/>
          <w:szCs w:val="28"/>
        </w:rPr>
        <w:t>≥60%。</w:t>
      </w:r>
    </w:p>
    <w:p w:rsidR="00C410CB" w:rsidRPr="008C2668" w:rsidRDefault="009676D0" w:rsidP="00C410CB">
      <w:pPr>
        <w:pStyle w:val="SpecNormal1line"/>
        <w:tabs>
          <w:tab w:val="clear" w:pos="1701"/>
          <w:tab w:val="left" w:pos="0"/>
        </w:tabs>
        <w:ind w:left="0"/>
        <w:rPr>
          <w:rFonts w:asciiTheme="minorEastAsia" w:eastAsiaTheme="minorEastAsia" w:hAnsiTheme="minorEastAsia"/>
          <w:color w:val="000000"/>
          <w:szCs w:val="21"/>
          <w:highlight w:val="yellow"/>
          <w:lang w:val="en-GB" w:eastAsia="zh-CN"/>
        </w:rPr>
      </w:pPr>
      <w:r w:rsidRPr="008C2668">
        <w:rPr>
          <w:rFonts w:asciiTheme="minorEastAsia" w:eastAsiaTheme="minorEastAsia" w:hAnsiTheme="minorEastAsia" w:hint="eastAsia"/>
          <w:color w:val="000000"/>
          <w:szCs w:val="21"/>
          <w:lang w:val="en-US" w:eastAsia="zh-CN"/>
        </w:rPr>
        <w:t>b.</w:t>
      </w:r>
      <w:r w:rsidR="00C410CB" w:rsidRPr="008C2668">
        <w:rPr>
          <w:rFonts w:asciiTheme="minorEastAsia" w:eastAsiaTheme="minorEastAsia" w:hAnsiTheme="minorEastAsia" w:hint="eastAsia"/>
          <w:color w:val="000000"/>
          <w:szCs w:val="21"/>
          <w:lang w:val="en-GB" w:eastAsia="zh-CN"/>
        </w:rPr>
        <w:t>噪音等级的保证值</w:t>
      </w:r>
    </w:p>
    <w:tbl>
      <w:tblPr>
        <w:tblW w:w="88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843"/>
        <w:gridCol w:w="1559"/>
        <w:gridCol w:w="1134"/>
        <w:gridCol w:w="1418"/>
        <w:gridCol w:w="1417"/>
        <w:gridCol w:w="1276"/>
      </w:tblGrid>
      <w:tr w:rsidR="00547998" w:rsidRPr="004B4CAF" w:rsidTr="00547998">
        <w:tc>
          <w:tcPr>
            <w:tcW w:w="160" w:type="dxa"/>
            <w:vMerge w:val="restart"/>
            <w:tcBorders>
              <w:top w:val="nil"/>
              <w:left w:val="nil"/>
            </w:tcBorders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bCs/>
                <w:color w:val="000000"/>
                <w:szCs w:val="21"/>
                <w:lang w:val="en-GB"/>
              </w:rPr>
              <w:t>环面蜗杆减速机</w:t>
            </w:r>
          </w:p>
        </w:tc>
        <w:tc>
          <w:tcPr>
            <w:tcW w:w="1559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B4CAF">
              <w:rPr>
                <w:rFonts w:asciiTheme="minorEastAsia" w:hAnsiTheme="minorEastAsia" w:hint="eastAsia"/>
                <w:bCs/>
                <w:color w:val="000000"/>
                <w:szCs w:val="21"/>
              </w:rPr>
              <w:t>10米处噪音值</w:t>
            </w:r>
          </w:p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bCs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bCs/>
                <w:szCs w:val="21"/>
                <w:lang w:val="en-GB"/>
              </w:rPr>
              <w:t>(N)</w:t>
            </w:r>
          </w:p>
        </w:tc>
        <w:tc>
          <w:tcPr>
            <w:tcW w:w="5245" w:type="dxa"/>
            <w:gridSpan w:val="4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bCs/>
                <w:color w:val="000000"/>
                <w:szCs w:val="21"/>
                <w:lang w:val="en-GB"/>
              </w:rPr>
              <w:t>实际数值的偏差值和设备金额的补偿</w:t>
            </w:r>
          </w:p>
        </w:tc>
      </w:tr>
      <w:tr w:rsidR="00547998" w:rsidRPr="004B4CAF" w:rsidTr="00547998">
        <w:tc>
          <w:tcPr>
            <w:tcW w:w="160" w:type="dxa"/>
            <w:vMerge/>
            <w:tcBorders>
              <w:left w:val="nil"/>
            </w:tcBorders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47998" w:rsidRPr="004B4CAF" w:rsidRDefault="00547998" w:rsidP="00132F49">
            <w:pPr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PWU500-20</w:t>
            </w:r>
          </w:p>
        </w:tc>
        <w:tc>
          <w:tcPr>
            <w:tcW w:w="1559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(dB)</w:t>
            </w:r>
          </w:p>
        </w:tc>
        <w:tc>
          <w:tcPr>
            <w:tcW w:w="1134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N</w:t>
            </w:r>
            <w:r w:rsidRPr="004B4CAF">
              <w:rPr>
                <w:rFonts w:asciiTheme="minorEastAsia" w:hAnsiTheme="minorEastAsia" w:cs="Arial"/>
                <w:color w:val="000000"/>
                <w:szCs w:val="21"/>
                <w:lang w:val="en-GB"/>
              </w:rPr>
              <w:t>≤86 dB</w:t>
            </w:r>
          </w:p>
        </w:tc>
        <w:tc>
          <w:tcPr>
            <w:tcW w:w="1418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cs="Arial"/>
                <w:color w:val="000000"/>
                <w:szCs w:val="21"/>
                <w:lang w:val="en-GB"/>
              </w:rPr>
              <w:t>86&lt;N≤90 dB</w:t>
            </w:r>
          </w:p>
        </w:tc>
        <w:tc>
          <w:tcPr>
            <w:tcW w:w="1417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cs="Arial"/>
                <w:color w:val="000000"/>
                <w:szCs w:val="21"/>
                <w:lang w:val="en-GB"/>
              </w:rPr>
              <w:t>90&lt;N≤95 dB</w:t>
            </w:r>
          </w:p>
        </w:tc>
        <w:tc>
          <w:tcPr>
            <w:tcW w:w="1276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N&gt; 95dB</w:t>
            </w:r>
          </w:p>
        </w:tc>
      </w:tr>
      <w:tr w:rsidR="00547998" w:rsidRPr="004B4CAF" w:rsidTr="00547998">
        <w:trPr>
          <w:trHeight w:val="340"/>
        </w:trPr>
        <w:tc>
          <w:tcPr>
            <w:tcW w:w="160" w:type="dxa"/>
            <w:vMerge/>
            <w:tcBorders>
              <w:left w:val="nil"/>
            </w:tcBorders>
            <w:vAlign w:val="center"/>
          </w:tcPr>
          <w:p w:rsidR="00547998" w:rsidRPr="004B4CAF" w:rsidRDefault="00547998" w:rsidP="00C410CB">
            <w:pPr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47998" w:rsidRPr="004B4CAF" w:rsidRDefault="00547998" w:rsidP="00132F49">
            <w:pPr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蜗杆减速机</w:t>
            </w:r>
          </w:p>
        </w:tc>
        <w:tc>
          <w:tcPr>
            <w:tcW w:w="1559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83</w:t>
            </w:r>
          </w:p>
        </w:tc>
        <w:tc>
          <w:tcPr>
            <w:tcW w:w="1134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合格</w:t>
            </w:r>
          </w:p>
        </w:tc>
        <w:tc>
          <w:tcPr>
            <w:tcW w:w="1418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0.5%</w:t>
            </w:r>
          </w:p>
        </w:tc>
        <w:tc>
          <w:tcPr>
            <w:tcW w:w="1417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0.75%</w:t>
            </w:r>
          </w:p>
        </w:tc>
        <w:tc>
          <w:tcPr>
            <w:tcW w:w="1276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不可接受</w:t>
            </w:r>
          </w:p>
        </w:tc>
      </w:tr>
    </w:tbl>
    <w:p w:rsidR="00C410CB" w:rsidRPr="004B4CAF" w:rsidRDefault="009676D0" w:rsidP="00C410CB">
      <w:pPr>
        <w:pStyle w:val="SpecNormal1line"/>
        <w:ind w:left="0"/>
        <w:rPr>
          <w:rFonts w:asciiTheme="minorEastAsia" w:eastAsiaTheme="minorEastAsia" w:hAnsiTheme="minorEastAsia"/>
          <w:color w:val="000000"/>
          <w:sz w:val="21"/>
          <w:szCs w:val="21"/>
          <w:lang w:val="en-GB" w:eastAsia="zh-CN"/>
        </w:rPr>
      </w:pPr>
      <w:r w:rsidRPr="004B4CAF">
        <w:rPr>
          <w:rFonts w:asciiTheme="minorEastAsia" w:eastAsiaTheme="minorEastAsia" w:hAnsiTheme="minorEastAsia" w:hint="eastAsia"/>
          <w:color w:val="000000"/>
          <w:sz w:val="21"/>
          <w:szCs w:val="21"/>
          <w:lang w:val="en-GB" w:eastAsia="zh-CN"/>
        </w:rPr>
        <w:t>c.</w:t>
      </w:r>
      <w:r w:rsidR="00C410CB" w:rsidRPr="004B4CAF">
        <w:rPr>
          <w:rFonts w:asciiTheme="minorEastAsia" w:eastAsiaTheme="minorEastAsia" w:hAnsiTheme="minorEastAsia" w:hint="eastAsia"/>
          <w:color w:val="000000"/>
          <w:sz w:val="21"/>
          <w:szCs w:val="21"/>
          <w:lang w:val="en-GB" w:eastAsia="zh-CN"/>
        </w:rPr>
        <w:t>振动</w:t>
      </w:r>
      <w:r w:rsidR="00C410CB" w:rsidRPr="004B4CAF">
        <w:rPr>
          <w:rFonts w:asciiTheme="minorEastAsia" w:eastAsiaTheme="minorEastAsia" w:hAnsiTheme="minorEastAsia" w:hint="eastAsia"/>
          <w:bCs/>
          <w:color w:val="000000"/>
          <w:sz w:val="21"/>
          <w:szCs w:val="21"/>
          <w:lang w:val="en-US" w:eastAsia="zh-CN"/>
        </w:rPr>
        <w:t>水平</w:t>
      </w:r>
      <w:r w:rsidR="00C410CB" w:rsidRPr="004B4CAF">
        <w:rPr>
          <w:rFonts w:asciiTheme="minorEastAsia" w:eastAsiaTheme="minorEastAsia" w:hAnsiTheme="minorEastAsia" w:hint="eastAsia"/>
          <w:color w:val="000000"/>
          <w:sz w:val="21"/>
          <w:szCs w:val="21"/>
          <w:lang w:val="en-GB" w:eastAsia="zh-CN"/>
        </w:rPr>
        <w:t>的保证值</w:t>
      </w:r>
    </w:p>
    <w:tbl>
      <w:tblPr>
        <w:tblW w:w="87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843"/>
        <w:gridCol w:w="147"/>
        <w:gridCol w:w="1412"/>
        <w:gridCol w:w="168"/>
        <w:gridCol w:w="966"/>
        <w:gridCol w:w="1418"/>
        <w:gridCol w:w="1417"/>
        <w:gridCol w:w="1265"/>
      </w:tblGrid>
      <w:tr w:rsidR="00C410CB" w:rsidRPr="004B4CAF" w:rsidTr="00547998">
        <w:tc>
          <w:tcPr>
            <w:tcW w:w="160" w:type="dxa"/>
            <w:tcBorders>
              <w:left w:val="nil"/>
            </w:tcBorders>
            <w:vAlign w:val="center"/>
          </w:tcPr>
          <w:p w:rsidR="00C410CB" w:rsidRPr="004B4CAF" w:rsidRDefault="00C410CB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410CB" w:rsidRPr="004B4CAF" w:rsidRDefault="00C410CB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bCs/>
                <w:color w:val="000000"/>
                <w:szCs w:val="21"/>
                <w:lang w:val="en-GB"/>
              </w:rPr>
              <w:t>环面蜗杆减速机</w:t>
            </w:r>
          </w:p>
        </w:tc>
        <w:tc>
          <w:tcPr>
            <w:tcW w:w="1580" w:type="dxa"/>
            <w:gridSpan w:val="2"/>
            <w:vAlign w:val="center"/>
          </w:tcPr>
          <w:p w:rsidR="00C410CB" w:rsidRPr="004B4CAF" w:rsidRDefault="00C410CB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B4CAF">
              <w:rPr>
                <w:rFonts w:asciiTheme="minorEastAsia" w:hAnsiTheme="minorEastAsia" w:hint="eastAsia"/>
                <w:bCs/>
                <w:color w:val="000000"/>
                <w:szCs w:val="21"/>
              </w:rPr>
              <w:t>最大振动水平</w:t>
            </w:r>
          </w:p>
          <w:p w:rsidR="00C410CB" w:rsidRPr="004B4CAF" w:rsidRDefault="00C410CB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  <w:t>(V)*</w:t>
            </w:r>
          </w:p>
        </w:tc>
        <w:tc>
          <w:tcPr>
            <w:tcW w:w="5066" w:type="dxa"/>
            <w:gridSpan w:val="4"/>
            <w:vAlign w:val="center"/>
          </w:tcPr>
          <w:p w:rsidR="00C410CB" w:rsidRPr="004B4CAF" w:rsidRDefault="00C410CB" w:rsidP="00132F49">
            <w:pPr>
              <w:jc w:val="center"/>
              <w:rPr>
                <w:rFonts w:asciiTheme="minorEastAsia" w:hAnsiTheme="minorEastAsia"/>
                <w:bCs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bCs/>
                <w:color w:val="000000"/>
                <w:szCs w:val="21"/>
                <w:lang w:val="en-GB"/>
              </w:rPr>
              <w:t>实际数值的偏差值和设备金额的补偿</w:t>
            </w:r>
          </w:p>
        </w:tc>
      </w:tr>
      <w:tr w:rsidR="00547998" w:rsidRPr="004B4CAF" w:rsidTr="00547998">
        <w:tc>
          <w:tcPr>
            <w:tcW w:w="160" w:type="dxa"/>
            <w:vMerge w:val="restart"/>
            <w:tcBorders>
              <w:left w:val="nil"/>
            </w:tcBorders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PWU500-20</w:t>
            </w:r>
          </w:p>
        </w:tc>
        <w:tc>
          <w:tcPr>
            <w:tcW w:w="1559" w:type="dxa"/>
            <w:gridSpan w:val="2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(mm/s)</w:t>
            </w:r>
          </w:p>
        </w:tc>
        <w:tc>
          <w:tcPr>
            <w:tcW w:w="1134" w:type="dxa"/>
            <w:gridSpan w:val="2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V</w:t>
            </w:r>
            <w:r w:rsidRPr="004B4CAF">
              <w:rPr>
                <w:rFonts w:asciiTheme="minorEastAsia" w:hAnsiTheme="minorEastAsia" w:cs="Arial"/>
                <w:color w:val="000000"/>
                <w:szCs w:val="21"/>
                <w:lang w:val="en-GB"/>
              </w:rPr>
              <w:t>≤5 mm/s</w:t>
            </w:r>
          </w:p>
        </w:tc>
        <w:tc>
          <w:tcPr>
            <w:tcW w:w="1418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cs="Arial"/>
                <w:color w:val="000000"/>
                <w:szCs w:val="21"/>
                <w:lang w:val="en-GB"/>
              </w:rPr>
              <w:t>5&lt;V≤6 mm/s</w:t>
            </w:r>
          </w:p>
        </w:tc>
        <w:tc>
          <w:tcPr>
            <w:tcW w:w="1417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cs="Arial"/>
                <w:color w:val="000000"/>
                <w:szCs w:val="21"/>
                <w:lang w:val="en-GB"/>
              </w:rPr>
              <w:t>6&lt;V≤7 mm/s</w:t>
            </w:r>
          </w:p>
        </w:tc>
        <w:tc>
          <w:tcPr>
            <w:tcW w:w="1265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V&gt; 7 mm/s</w:t>
            </w:r>
          </w:p>
        </w:tc>
      </w:tr>
      <w:tr w:rsidR="00547998" w:rsidRPr="004B4CAF" w:rsidTr="00547998">
        <w:trPr>
          <w:trHeight w:val="340"/>
        </w:trPr>
        <w:tc>
          <w:tcPr>
            <w:tcW w:w="160" w:type="dxa"/>
            <w:vMerge/>
            <w:tcBorders>
              <w:left w:val="nil"/>
            </w:tcBorders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47998" w:rsidRPr="004B4CAF" w:rsidRDefault="00547998" w:rsidP="00132F49">
            <w:pPr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蜗杆减速机</w:t>
            </w:r>
          </w:p>
        </w:tc>
        <w:tc>
          <w:tcPr>
            <w:tcW w:w="1559" w:type="dxa"/>
            <w:gridSpan w:val="2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4.5</w:t>
            </w:r>
          </w:p>
        </w:tc>
        <w:tc>
          <w:tcPr>
            <w:tcW w:w="1134" w:type="dxa"/>
            <w:gridSpan w:val="2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合格</w:t>
            </w:r>
          </w:p>
        </w:tc>
        <w:tc>
          <w:tcPr>
            <w:tcW w:w="1418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0.75%</w:t>
            </w:r>
          </w:p>
        </w:tc>
        <w:tc>
          <w:tcPr>
            <w:tcW w:w="1417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/>
                <w:color w:val="000000"/>
                <w:szCs w:val="21"/>
                <w:lang w:val="en-GB"/>
              </w:rPr>
              <w:t>1%</w:t>
            </w:r>
          </w:p>
        </w:tc>
        <w:tc>
          <w:tcPr>
            <w:tcW w:w="1265" w:type="dxa"/>
            <w:vAlign w:val="center"/>
          </w:tcPr>
          <w:p w:rsidR="00547998" w:rsidRPr="004B4CAF" w:rsidRDefault="00547998" w:rsidP="00132F49">
            <w:pPr>
              <w:jc w:val="center"/>
              <w:rPr>
                <w:rFonts w:asciiTheme="minorEastAsia" w:hAnsiTheme="minorEastAsia"/>
                <w:color w:val="000000"/>
                <w:szCs w:val="21"/>
                <w:lang w:val="en-GB"/>
              </w:rPr>
            </w:pPr>
            <w:r w:rsidRPr="004B4CAF">
              <w:rPr>
                <w:rFonts w:asciiTheme="minorEastAsia" w:hAnsiTheme="minorEastAsia" w:hint="eastAsia"/>
                <w:color w:val="000000"/>
                <w:szCs w:val="21"/>
                <w:lang w:val="en-GB"/>
              </w:rPr>
              <w:t>不可接受</w:t>
            </w:r>
          </w:p>
        </w:tc>
      </w:tr>
    </w:tbl>
    <w:p w:rsidR="00BB5E7E" w:rsidRPr="004B5CAF" w:rsidRDefault="00C410CB" w:rsidP="00BB5E7E">
      <w:pPr>
        <w:pStyle w:val="SpecNormal1line"/>
        <w:ind w:left="0"/>
        <w:rPr>
          <w:rFonts w:asciiTheme="minorEastAsia" w:eastAsiaTheme="minorEastAsia" w:hAnsiTheme="minorEastAsia"/>
          <w:color w:val="000000"/>
          <w:sz w:val="28"/>
          <w:szCs w:val="21"/>
          <w:lang w:val="en-GB" w:eastAsia="zh-CN"/>
        </w:rPr>
      </w:pPr>
      <w:r w:rsidRPr="004B5CAF">
        <w:rPr>
          <w:rFonts w:asciiTheme="minorEastAsia" w:eastAsiaTheme="minorEastAsia" w:hAnsiTheme="minorEastAsia"/>
          <w:color w:val="000000"/>
          <w:sz w:val="28"/>
          <w:szCs w:val="21"/>
          <w:lang w:val="en-GB"/>
        </w:rPr>
        <w:lastRenderedPageBreak/>
        <w:t xml:space="preserve">* </w:t>
      </w:r>
      <w:r w:rsidRPr="004B5CAF">
        <w:rPr>
          <w:rFonts w:asciiTheme="minorEastAsia" w:eastAsiaTheme="minorEastAsia" w:hAnsiTheme="minorEastAsia" w:hint="eastAsia"/>
          <w:color w:val="000000"/>
          <w:sz w:val="28"/>
          <w:szCs w:val="21"/>
          <w:lang w:val="en-GB" w:eastAsia="zh-CN"/>
        </w:rPr>
        <w:t>振动峰值可以在合理的时间内高于保证值</w:t>
      </w:r>
      <w:r w:rsidRPr="004B5CAF">
        <w:rPr>
          <w:rFonts w:asciiTheme="minorEastAsia" w:eastAsiaTheme="minorEastAsia" w:hAnsiTheme="minorEastAsia"/>
          <w:color w:val="000000"/>
          <w:sz w:val="28"/>
          <w:szCs w:val="21"/>
          <w:lang w:val="en-GB"/>
        </w:rPr>
        <w:t xml:space="preserve">( </w:t>
      </w:r>
      <w:r w:rsidRPr="004B5CAF">
        <w:rPr>
          <w:rFonts w:asciiTheme="minorEastAsia" w:eastAsiaTheme="minorEastAsia" w:hAnsiTheme="minorEastAsia" w:hint="eastAsia"/>
          <w:color w:val="000000"/>
          <w:sz w:val="28"/>
          <w:szCs w:val="21"/>
          <w:lang w:val="en-GB" w:eastAsia="zh-CN"/>
        </w:rPr>
        <w:t>最多</w:t>
      </w:r>
      <w:r w:rsidRPr="004B5CAF">
        <w:rPr>
          <w:rFonts w:asciiTheme="minorEastAsia" w:eastAsiaTheme="minorEastAsia" w:hAnsiTheme="minorEastAsia"/>
          <w:color w:val="000000"/>
          <w:sz w:val="28"/>
          <w:szCs w:val="21"/>
          <w:lang w:val="en-GB"/>
        </w:rPr>
        <w:t xml:space="preserve">15 </w:t>
      </w:r>
      <w:r w:rsidRPr="004B5CAF">
        <w:rPr>
          <w:rFonts w:asciiTheme="minorEastAsia" w:eastAsiaTheme="minorEastAsia" w:hAnsiTheme="minorEastAsia" w:hint="eastAsia"/>
          <w:color w:val="000000"/>
          <w:sz w:val="28"/>
          <w:szCs w:val="21"/>
          <w:lang w:val="en-GB" w:eastAsia="zh-CN"/>
        </w:rPr>
        <w:t>分钟</w:t>
      </w:r>
      <w:r w:rsidRPr="004B5CAF">
        <w:rPr>
          <w:rFonts w:asciiTheme="minorEastAsia" w:eastAsiaTheme="minorEastAsia" w:hAnsiTheme="minorEastAsia"/>
          <w:color w:val="000000"/>
          <w:sz w:val="28"/>
          <w:szCs w:val="21"/>
          <w:lang w:val="en-GB"/>
        </w:rPr>
        <w:t>).</w:t>
      </w:r>
    </w:p>
    <w:p w:rsidR="00C410CB" w:rsidRPr="001A6C59" w:rsidRDefault="001A6C59" w:rsidP="001A6C59">
      <w:pPr>
        <w:spacing w:line="480" w:lineRule="exact"/>
        <w:ind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Pr="001A6C59">
        <w:rPr>
          <w:rFonts w:asciiTheme="minorEastAsia" w:hAnsiTheme="minorEastAsia" w:hint="eastAsia"/>
          <w:sz w:val="28"/>
          <w:szCs w:val="28"/>
        </w:rPr>
        <w:t>上述验收过程中，如果发现投标方有弄虚作假等欺骗行为，则招标方视为自双方合作开始的所有此类货物均存在此行为，招标</w:t>
      </w:r>
      <w:r w:rsidR="003B570B" w:rsidRPr="001A6C59">
        <w:rPr>
          <w:rFonts w:asciiTheme="minorEastAsia" w:hAnsiTheme="minorEastAsia" w:hint="eastAsia"/>
          <w:sz w:val="28"/>
          <w:szCs w:val="28"/>
        </w:rPr>
        <w:t>方按不低于欺骗行为所得收益的10</w:t>
      </w:r>
      <w:r w:rsidRPr="001A6C59">
        <w:rPr>
          <w:rFonts w:asciiTheme="minorEastAsia" w:hAnsiTheme="minorEastAsia" w:hint="eastAsia"/>
          <w:sz w:val="28"/>
          <w:szCs w:val="28"/>
        </w:rPr>
        <w:t>倍对投标</w:t>
      </w:r>
      <w:r w:rsidR="003B570B" w:rsidRPr="001A6C59">
        <w:rPr>
          <w:rFonts w:asciiTheme="minorEastAsia" w:hAnsiTheme="minorEastAsia" w:hint="eastAsia"/>
          <w:sz w:val="28"/>
          <w:szCs w:val="28"/>
        </w:rPr>
        <w:t>方</w:t>
      </w:r>
      <w:r w:rsidR="00C410CB" w:rsidRPr="001A6C59">
        <w:rPr>
          <w:rFonts w:asciiTheme="minorEastAsia" w:hAnsiTheme="minorEastAsia" w:hint="eastAsia"/>
          <w:sz w:val="28"/>
          <w:szCs w:val="28"/>
        </w:rPr>
        <w:t>进行处罚，</w:t>
      </w:r>
      <w:r w:rsidR="003B570B" w:rsidRPr="001A6C59">
        <w:rPr>
          <w:rFonts w:asciiTheme="minorEastAsia" w:hAnsiTheme="minorEastAsia" w:hint="eastAsia"/>
          <w:sz w:val="28"/>
          <w:szCs w:val="28"/>
        </w:rPr>
        <w:t>并取消乙方供应资格。</w:t>
      </w:r>
    </w:p>
    <w:p w:rsidR="00D85063" w:rsidRPr="00624363" w:rsidRDefault="00C410CB" w:rsidP="00624363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624363">
        <w:rPr>
          <w:rFonts w:asciiTheme="minorEastAsia" w:hAnsiTheme="minorEastAsia" w:hint="eastAsia"/>
          <w:sz w:val="28"/>
          <w:szCs w:val="28"/>
        </w:rPr>
        <w:t>.</w:t>
      </w:r>
      <w:r w:rsidR="00D85063" w:rsidRPr="00624363">
        <w:rPr>
          <w:rFonts w:asciiTheme="minorEastAsia" w:hAnsiTheme="minorEastAsia" w:hint="eastAsia"/>
          <w:sz w:val="28"/>
          <w:szCs w:val="28"/>
        </w:rPr>
        <w:t>交付进度</w:t>
      </w:r>
    </w:p>
    <w:p w:rsidR="00D85063" w:rsidRPr="001A6C59" w:rsidRDefault="00FE29EA" w:rsidP="001A6C59">
      <w:pPr>
        <w:spacing w:line="480" w:lineRule="exact"/>
        <w:ind w:leftChars="200" w:left="420"/>
        <w:rPr>
          <w:rFonts w:asciiTheme="minorEastAsia" w:hAnsiTheme="minorEastAsia"/>
          <w:sz w:val="28"/>
          <w:szCs w:val="28"/>
        </w:rPr>
      </w:pPr>
      <w:r w:rsidRPr="001A6C59">
        <w:rPr>
          <w:rFonts w:asciiTheme="minorEastAsia" w:hAnsiTheme="minorEastAsia" w:hint="eastAsia"/>
          <w:sz w:val="28"/>
          <w:szCs w:val="28"/>
        </w:rPr>
        <w:t>1</w:t>
      </w:r>
      <w:r w:rsidR="001A6C59">
        <w:rPr>
          <w:rFonts w:asciiTheme="minorEastAsia" w:hAnsiTheme="minorEastAsia" w:hint="eastAsia"/>
          <w:sz w:val="28"/>
          <w:szCs w:val="28"/>
        </w:rPr>
        <w:t>.</w:t>
      </w:r>
      <w:r w:rsidR="001A6C59" w:rsidRPr="001A6C59">
        <w:rPr>
          <w:rFonts w:asciiTheme="minorEastAsia" w:hAnsiTheme="minorEastAsia" w:hint="eastAsia"/>
          <w:sz w:val="28"/>
          <w:szCs w:val="28"/>
        </w:rPr>
        <w:t>合同生效后投标方提前准备好冷床大修所需的各种设备和工具、待接到招标方大修时间通知后运往招标</w:t>
      </w:r>
      <w:r w:rsidRPr="001A6C59">
        <w:rPr>
          <w:rFonts w:asciiTheme="minorEastAsia" w:hAnsiTheme="minorEastAsia" w:hint="eastAsia"/>
          <w:sz w:val="28"/>
          <w:szCs w:val="28"/>
        </w:rPr>
        <w:t>方现场。</w:t>
      </w:r>
    </w:p>
    <w:p w:rsidR="00FE29EA" w:rsidRPr="001A6C59" w:rsidRDefault="00FE29EA" w:rsidP="001A6C59">
      <w:pPr>
        <w:spacing w:line="48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1A6C59">
        <w:rPr>
          <w:rFonts w:asciiTheme="minorEastAsia" w:hAnsiTheme="minorEastAsia" w:hint="eastAsia"/>
          <w:sz w:val="28"/>
          <w:szCs w:val="28"/>
        </w:rPr>
        <w:t>2</w:t>
      </w:r>
      <w:r w:rsidR="001A6C59">
        <w:rPr>
          <w:rFonts w:asciiTheme="minorEastAsia" w:hAnsiTheme="minorEastAsia" w:hint="eastAsia"/>
          <w:sz w:val="28"/>
          <w:szCs w:val="28"/>
        </w:rPr>
        <w:t>.</w:t>
      </w:r>
      <w:r w:rsidR="001A6C59" w:rsidRPr="001A6C59">
        <w:rPr>
          <w:rFonts w:asciiTheme="minorEastAsia" w:hAnsiTheme="minorEastAsia" w:hint="eastAsia"/>
          <w:sz w:val="28"/>
          <w:szCs w:val="28"/>
        </w:rPr>
        <w:t>冷床</w:t>
      </w:r>
      <w:r w:rsidRPr="001A6C59">
        <w:rPr>
          <w:rFonts w:asciiTheme="minorEastAsia" w:hAnsiTheme="minorEastAsia" w:hint="eastAsia"/>
          <w:sz w:val="28"/>
          <w:szCs w:val="28"/>
        </w:rPr>
        <w:t>设备大修的时间为</w:t>
      </w:r>
      <w:r w:rsidR="00722CE2">
        <w:rPr>
          <w:rFonts w:asciiTheme="minorEastAsia" w:hAnsiTheme="minorEastAsia" w:hint="eastAsia"/>
          <w:sz w:val="28"/>
          <w:szCs w:val="28"/>
        </w:rPr>
        <w:t>15</w:t>
      </w:r>
      <w:r w:rsidRPr="001A6C59">
        <w:rPr>
          <w:rFonts w:asciiTheme="minorEastAsia" w:hAnsiTheme="minorEastAsia" w:hint="eastAsia"/>
          <w:sz w:val="28"/>
          <w:szCs w:val="28"/>
        </w:rPr>
        <w:t>天。</w:t>
      </w:r>
      <w:r w:rsidR="001A6C59" w:rsidRPr="001A6C59">
        <w:rPr>
          <w:rFonts w:asciiTheme="minorEastAsia" w:hAnsiTheme="minorEastAsia" w:hint="eastAsia"/>
          <w:sz w:val="28"/>
          <w:szCs w:val="28"/>
        </w:rPr>
        <w:t>延期一天按相应比例进行罚款</w:t>
      </w:r>
      <w:r w:rsidR="005F6C82" w:rsidRPr="001A6C59">
        <w:rPr>
          <w:rFonts w:asciiTheme="minorEastAsia" w:hAnsiTheme="minorEastAsia" w:hint="eastAsia"/>
          <w:sz w:val="28"/>
          <w:szCs w:val="28"/>
        </w:rPr>
        <w:t>。</w:t>
      </w:r>
    </w:p>
    <w:p w:rsidR="00D85063" w:rsidRPr="00624363" w:rsidRDefault="00C410CB" w:rsidP="00624363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624363">
        <w:rPr>
          <w:rFonts w:asciiTheme="minorEastAsia" w:hAnsiTheme="minorEastAsia" w:hint="eastAsia"/>
          <w:sz w:val="28"/>
          <w:szCs w:val="28"/>
        </w:rPr>
        <w:t>.</w:t>
      </w:r>
      <w:r w:rsidR="00BF0A0F" w:rsidRPr="00624363">
        <w:rPr>
          <w:rFonts w:asciiTheme="minorEastAsia" w:hAnsiTheme="minorEastAsia" w:hint="eastAsia"/>
          <w:sz w:val="28"/>
          <w:szCs w:val="28"/>
        </w:rPr>
        <w:t>技术服务、</w:t>
      </w:r>
      <w:r w:rsidR="00D85063" w:rsidRPr="00624363">
        <w:rPr>
          <w:rFonts w:asciiTheme="minorEastAsia" w:hAnsiTheme="minorEastAsia" w:hint="eastAsia"/>
          <w:sz w:val="28"/>
          <w:szCs w:val="28"/>
        </w:rPr>
        <w:t>质保期与售后服务</w:t>
      </w:r>
    </w:p>
    <w:p w:rsidR="00BF0A0F" w:rsidRPr="00C410CB" w:rsidRDefault="00C410CB" w:rsidP="00C410CB">
      <w:pPr>
        <w:spacing w:line="480" w:lineRule="exact"/>
        <w:ind w:left="4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BF0A0F" w:rsidRPr="00C410CB">
        <w:rPr>
          <w:rFonts w:asciiTheme="minorEastAsia" w:hAnsiTheme="minorEastAsia" w:hint="eastAsia"/>
          <w:sz w:val="28"/>
          <w:szCs w:val="28"/>
        </w:rPr>
        <w:t>技术服务</w:t>
      </w:r>
      <w:r w:rsidR="001A6C59">
        <w:rPr>
          <w:rFonts w:asciiTheme="minorEastAsia" w:hAnsiTheme="minorEastAsia" w:hint="eastAsia"/>
          <w:sz w:val="28"/>
          <w:szCs w:val="28"/>
        </w:rPr>
        <w:t>，投标方免费为招标</w:t>
      </w:r>
      <w:r w:rsidR="002F0F1E" w:rsidRPr="00C410CB">
        <w:rPr>
          <w:rFonts w:asciiTheme="minorEastAsia" w:hAnsiTheme="minorEastAsia" w:hint="eastAsia"/>
          <w:sz w:val="28"/>
          <w:szCs w:val="28"/>
        </w:rPr>
        <w:t>方提供技术服务</w:t>
      </w:r>
      <w:r w:rsidRPr="00C410CB">
        <w:rPr>
          <w:rFonts w:asciiTheme="minorEastAsia" w:hAnsiTheme="minorEastAsia" w:hint="eastAsia"/>
          <w:sz w:val="28"/>
          <w:szCs w:val="28"/>
        </w:rPr>
        <w:t>。</w:t>
      </w:r>
    </w:p>
    <w:p w:rsidR="002572B6" w:rsidRPr="00C410CB" w:rsidRDefault="00C410CB" w:rsidP="009676D0">
      <w:pPr>
        <w:spacing w:line="480" w:lineRule="exact"/>
        <w:ind w:leftChars="200" w:left="700" w:hangingChars="100" w:hanging="280"/>
        <w:rPr>
          <w:rFonts w:asciiTheme="minorEastAsia" w:hAnsiTheme="minorEastAsia"/>
          <w:sz w:val="28"/>
          <w:szCs w:val="28"/>
        </w:rPr>
      </w:pPr>
      <w:r w:rsidRPr="00C410CB">
        <w:rPr>
          <w:rFonts w:asciiTheme="minorEastAsia" w:hAnsiTheme="minorEastAsia" w:hint="eastAsia"/>
          <w:sz w:val="28"/>
          <w:szCs w:val="28"/>
        </w:rPr>
        <w:t>2.</w:t>
      </w:r>
      <w:r w:rsidR="002572B6" w:rsidRPr="00C410CB">
        <w:rPr>
          <w:rFonts w:asciiTheme="minorEastAsia" w:hAnsiTheme="minorEastAsia" w:hint="eastAsia"/>
          <w:sz w:val="28"/>
          <w:szCs w:val="28"/>
        </w:rPr>
        <w:t>质保期</w:t>
      </w:r>
      <w:r>
        <w:rPr>
          <w:rFonts w:asciiTheme="minorEastAsia" w:hAnsiTheme="minorEastAsia" w:hint="eastAsia"/>
          <w:sz w:val="28"/>
          <w:szCs w:val="28"/>
        </w:rPr>
        <w:t>：大修试车正常生产</w:t>
      </w:r>
      <w:r w:rsidR="00556199" w:rsidRPr="00C410CB">
        <w:rPr>
          <w:rFonts w:asciiTheme="minorEastAsia" w:hAnsiTheme="minorEastAsia" w:hint="eastAsia"/>
          <w:sz w:val="28"/>
          <w:szCs w:val="28"/>
        </w:rPr>
        <w:t>验收合格后，为期1年的质保期开始。</w:t>
      </w:r>
      <w:r w:rsidR="002F0F1E" w:rsidRPr="00C410CB">
        <w:rPr>
          <w:rFonts w:asciiTheme="minorEastAsia" w:hAnsiTheme="minorEastAsia" w:hint="eastAsia"/>
          <w:sz w:val="28"/>
          <w:szCs w:val="28"/>
        </w:rPr>
        <w:t>质保期内，出现的</w:t>
      </w:r>
      <w:r w:rsidR="00554659">
        <w:rPr>
          <w:rFonts w:asciiTheme="minorEastAsia" w:hAnsiTheme="minorEastAsia" w:hint="eastAsia"/>
          <w:sz w:val="28"/>
          <w:szCs w:val="28"/>
        </w:rPr>
        <w:t>安装</w:t>
      </w:r>
      <w:r w:rsidR="001A6C59">
        <w:rPr>
          <w:rFonts w:asciiTheme="minorEastAsia" w:hAnsiTheme="minorEastAsia" w:hint="eastAsia"/>
          <w:sz w:val="28"/>
          <w:szCs w:val="28"/>
        </w:rPr>
        <w:t>质量问题，投标</w:t>
      </w:r>
      <w:r w:rsidR="002F0F1E" w:rsidRPr="00C410CB">
        <w:rPr>
          <w:rFonts w:asciiTheme="minorEastAsia" w:hAnsiTheme="minorEastAsia" w:hint="eastAsia"/>
          <w:sz w:val="28"/>
          <w:szCs w:val="28"/>
        </w:rPr>
        <w:t>方免费</w:t>
      </w:r>
      <w:r w:rsidR="009C1D24" w:rsidRPr="00C410CB">
        <w:rPr>
          <w:rFonts w:asciiTheme="minorEastAsia" w:hAnsiTheme="minorEastAsia" w:hint="eastAsia"/>
          <w:sz w:val="28"/>
          <w:szCs w:val="28"/>
        </w:rPr>
        <w:t>包修</w:t>
      </w:r>
      <w:r w:rsidR="002F0F1E" w:rsidRPr="00C410CB">
        <w:rPr>
          <w:rFonts w:asciiTheme="minorEastAsia" w:hAnsiTheme="minorEastAsia" w:hint="eastAsia"/>
          <w:sz w:val="28"/>
          <w:szCs w:val="28"/>
        </w:rPr>
        <w:t>。并承担给</w:t>
      </w:r>
      <w:r w:rsidR="001A6C59">
        <w:rPr>
          <w:rFonts w:asciiTheme="minorEastAsia" w:hAnsiTheme="minorEastAsia" w:hint="eastAsia"/>
          <w:sz w:val="28"/>
          <w:szCs w:val="28"/>
        </w:rPr>
        <w:t>招标</w:t>
      </w:r>
      <w:r>
        <w:rPr>
          <w:rFonts w:asciiTheme="minorEastAsia" w:hAnsiTheme="minorEastAsia" w:hint="eastAsia"/>
          <w:sz w:val="28"/>
          <w:szCs w:val="28"/>
        </w:rPr>
        <w:t>方</w:t>
      </w:r>
      <w:r w:rsidR="002F0F1E" w:rsidRPr="00C410CB">
        <w:rPr>
          <w:rFonts w:asciiTheme="minorEastAsia" w:hAnsiTheme="minorEastAsia" w:hint="eastAsia"/>
          <w:sz w:val="28"/>
          <w:szCs w:val="28"/>
        </w:rPr>
        <w:t>造成的损失。</w:t>
      </w:r>
      <w:r w:rsidR="001A6C59">
        <w:rPr>
          <w:rFonts w:asciiTheme="minorEastAsia" w:hAnsiTheme="minorEastAsia" w:hint="eastAsia"/>
          <w:sz w:val="28"/>
          <w:szCs w:val="28"/>
        </w:rPr>
        <w:t>质保期满，必须由招标</w:t>
      </w:r>
      <w:r>
        <w:rPr>
          <w:rFonts w:asciiTheme="minorEastAsia" w:hAnsiTheme="minorEastAsia" w:hint="eastAsia"/>
          <w:sz w:val="28"/>
          <w:szCs w:val="28"/>
        </w:rPr>
        <w:t>方</w:t>
      </w:r>
      <w:r w:rsidR="00703F80" w:rsidRPr="00C410CB">
        <w:rPr>
          <w:rFonts w:asciiTheme="minorEastAsia" w:hAnsiTheme="minorEastAsia" w:hint="eastAsia"/>
          <w:sz w:val="28"/>
          <w:szCs w:val="28"/>
        </w:rPr>
        <w:t>出具正式的《质保期满无质量问题证明》。否则视为质保</w:t>
      </w:r>
      <w:r w:rsidR="001A6C59">
        <w:rPr>
          <w:rFonts w:asciiTheme="minorEastAsia" w:hAnsiTheme="minorEastAsia" w:hint="eastAsia"/>
          <w:sz w:val="28"/>
          <w:szCs w:val="28"/>
        </w:rPr>
        <w:t>期存在质量问题不合格。未出具正式《质保期满无质量问题证明》的，投标方必须承担质量瑕疵责任，投标</w:t>
      </w:r>
      <w:r w:rsidR="00703F80" w:rsidRPr="00C410CB">
        <w:rPr>
          <w:rFonts w:asciiTheme="minorEastAsia" w:hAnsiTheme="minorEastAsia" w:hint="eastAsia"/>
          <w:sz w:val="28"/>
          <w:szCs w:val="28"/>
        </w:rPr>
        <w:t>方</w:t>
      </w:r>
      <w:r w:rsidR="009C1D24" w:rsidRPr="00C410CB">
        <w:rPr>
          <w:rFonts w:asciiTheme="minorEastAsia" w:hAnsiTheme="minorEastAsia" w:hint="eastAsia"/>
          <w:sz w:val="28"/>
          <w:szCs w:val="28"/>
        </w:rPr>
        <w:t>继续需要对标的物进行免费包修服务</w:t>
      </w:r>
      <w:r w:rsidR="001A6C59">
        <w:rPr>
          <w:rFonts w:asciiTheme="minorEastAsia" w:hAnsiTheme="minorEastAsia" w:hint="eastAsia"/>
          <w:sz w:val="28"/>
          <w:szCs w:val="28"/>
        </w:rPr>
        <w:t>，并承担给招标</w:t>
      </w:r>
      <w:r w:rsidR="00486364" w:rsidRPr="00C410CB">
        <w:rPr>
          <w:rFonts w:asciiTheme="minorEastAsia" w:hAnsiTheme="minorEastAsia" w:hint="eastAsia"/>
          <w:sz w:val="28"/>
          <w:szCs w:val="28"/>
        </w:rPr>
        <w:t>方造成的损失。</w:t>
      </w:r>
    </w:p>
    <w:p w:rsidR="00D85063" w:rsidRPr="00624363" w:rsidRDefault="00C410CB" w:rsidP="00624363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</w:t>
      </w:r>
      <w:r w:rsidR="00624363">
        <w:rPr>
          <w:rFonts w:asciiTheme="minorEastAsia" w:hAnsiTheme="minorEastAsia" w:hint="eastAsia"/>
          <w:sz w:val="28"/>
          <w:szCs w:val="28"/>
        </w:rPr>
        <w:t>.</w:t>
      </w:r>
      <w:r w:rsidR="00D85063" w:rsidRPr="00624363">
        <w:rPr>
          <w:rFonts w:asciiTheme="minorEastAsia" w:hAnsiTheme="minorEastAsia" w:hint="eastAsia"/>
          <w:sz w:val="28"/>
          <w:szCs w:val="28"/>
        </w:rPr>
        <w:t>其它</w:t>
      </w:r>
    </w:p>
    <w:p w:rsidR="00D85063" w:rsidRPr="00B573F2" w:rsidRDefault="00D85063" w:rsidP="009676D0">
      <w:pPr>
        <w:pStyle w:val="a3"/>
        <w:numPr>
          <w:ilvl w:val="1"/>
          <w:numId w:val="14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未尽事宜，双方</w:t>
      </w:r>
      <w:r w:rsidR="00556199">
        <w:rPr>
          <w:rFonts w:asciiTheme="minorEastAsia" w:hAnsiTheme="minorEastAsia" w:hint="eastAsia"/>
          <w:sz w:val="28"/>
          <w:szCs w:val="28"/>
        </w:rPr>
        <w:t>另行</w:t>
      </w:r>
      <w:r w:rsidRPr="00B573F2">
        <w:rPr>
          <w:rFonts w:asciiTheme="minorEastAsia" w:hAnsiTheme="minorEastAsia" w:hint="eastAsia"/>
          <w:sz w:val="28"/>
          <w:szCs w:val="28"/>
        </w:rPr>
        <w:t>协商解决</w:t>
      </w:r>
      <w:r w:rsidR="001A6C59">
        <w:rPr>
          <w:rFonts w:asciiTheme="minorEastAsia" w:hAnsiTheme="minorEastAsia" w:hint="eastAsia"/>
          <w:sz w:val="28"/>
          <w:szCs w:val="28"/>
        </w:rPr>
        <w:t>。如遇纠纷，在招标</w:t>
      </w:r>
      <w:r w:rsidR="001D51A7">
        <w:rPr>
          <w:rFonts w:asciiTheme="minorEastAsia" w:hAnsiTheme="minorEastAsia" w:hint="eastAsia"/>
          <w:sz w:val="28"/>
          <w:szCs w:val="28"/>
        </w:rPr>
        <w:t>方所在地提起诉讼</w:t>
      </w:r>
      <w:r w:rsidR="007B45E9">
        <w:rPr>
          <w:rFonts w:asciiTheme="minorEastAsia" w:hAnsiTheme="minorEastAsia" w:hint="eastAsia"/>
          <w:sz w:val="28"/>
          <w:szCs w:val="28"/>
        </w:rPr>
        <w:t>。</w:t>
      </w:r>
    </w:p>
    <w:sectPr w:rsidR="00D85063" w:rsidRPr="00B573F2" w:rsidSect="009676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29" w:rsidRDefault="00ED7629" w:rsidP="005E6C42">
      <w:r>
        <w:separator/>
      </w:r>
    </w:p>
  </w:endnote>
  <w:endnote w:type="continuationSeparator" w:id="1">
    <w:p w:rsidR="00ED7629" w:rsidRDefault="00ED7629" w:rsidP="005E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67" w:rsidRDefault="009C7567" w:rsidP="006B6684">
    <w:r>
      <w:ptab w:relativeTo="margin" w:alignment="center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rPr>
            <w:lang w:val="zh-CN"/>
          </w:rPr>
          <w:t xml:space="preserve"> </w:t>
        </w:r>
        <w:fldSimple w:instr=" PAGE ">
          <w:r w:rsidR="004B5CAF">
            <w:rPr>
              <w:noProof/>
            </w:rPr>
            <w:t>4</w:t>
          </w:r>
        </w:fldSimple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fldSimple w:instr=" NUMPAGES  ">
          <w:r w:rsidR="004B5CAF">
            <w:rPr>
              <w:noProof/>
            </w:rPr>
            <w:t>4</w:t>
          </w:r>
        </w:fldSimple>
      </w:sdtContent>
    </w:sdt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 w:rsidR="009C7567" w:rsidRDefault="009C75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68" w:rsidRDefault="008C2668" w:rsidP="008C2668">
    <w:pPr>
      <w:pStyle w:val="a6"/>
      <w:jc w:val="center"/>
    </w:pPr>
    <w:fldSimple w:instr=" PAGE ">
      <w:r>
        <w:rPr>
          <w:noProof/>
        </w:rPr>
        <w:t>1</w:t>
      </w:r>
    </w:fldSimple>
    <w:r>
      <w:rPr>
        <w:lang w:val="zh-CN"/>
      </w:rPr>
      <w:t xml:space="preserve"> </w:t>
    </w:r>
    <w:r>
      <w:rPr>
        <w:lang w:val="zh-CN"/>
      </w:rPr>
      <w:t xml:space="preserve">/ </w:t>
    </w:r>
    <w:fldSimple w:instr=" NUMPAGES 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29" w:rsidRDefault="00ED7629" w:rsidP="005E6C42">
      <w:r>
        <w:separator/>
      </w:r>
    </w:p>
  </w:footnote>
  <w:footnote w:type="continuationSeparator" w:id="1">
    <w:p w:rsidR="00ED7629" w:rsidRDefault="00ED7629" w:rsidP="005E6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67" w:rsidRPr="00E77BEC" w:rsidRDefault="00F849E0">
    <w:pPr>
      <w:pStyle w:val="a5"/>
      <w:rPr>
        <w:sz w:val="21"/>
        <w:szCs w:val="21"/>
      </w:rPr>
    </w:pPr>
    <w:r>
      <w:rPr>
        <w:rFonts w:asciiTheme="minorEastAsia" w:hAnsiTheme="minorEastAsia" w:hint="eastAsia"/>
        <w:sz w:val="21"/>
        <w:szCs w:val="21"/>
      </w:rPr>
      <w:t>轧582</w:t>
    </w:r>
    <w:r w:rsidR="001A6C59">
      <w:rPr>
        <w:rFonts w:asciiTheme="minorEastAsia" w:hAnsiTheme="minorEastAsia" w:hint="eastAsia"/>
        <w:sz w:val="21"/>
        <w:szCs w:val="21"/>
      </w:rPr>
      <w:t>8-2</w:t>
    </w:r>
    <w:r>
      <w:rPr>
        <w:rFonts w:asciiTheme="minorEastAsia" w:hAnsiTheme="minorEastAsia" w:hint="eastAsia"/>
        <w:sz w:val="21"/>
        <w:szCs w:val="21"/>
      </w:rPr>
      <w:t>冷床</w:t>
    </w:r>
    <w:r w:rsidR="00005F86">
      <w:rPr>
        <w:rFonts w:asciiTheme="minorEastAsia" w:hAnsiTheme="minorEastAsia" w:hint="eastAsia"/>
        <w:sz w:val="21"/>
        <w:szCs w:val="21"/>
      </w:rPr>
      <w:t>大修技术要求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E0" w:rsidRPr="001A6C59" w:rsidRDefault="00F849E0">
    <w:pPr>
      <w:pStyle w:val="a5"/>
      <w:rPr>
        <w:sz w:val="21"/>
        <w:szCs w:val="21"/>
      </w:rPr>
    </w:pPr>
    <w:r w:rsidRPr="001A6C59">
      <w:rPr>
        <w:rFonts w:hint="eastAsia"/>
        <w:sz w:val="21"/>
        <w:szCs w:val="21"/>
      </w:rPr>
      <w:t>轧</w:t>
    </w:r>
    <w:r w:rsidRPr="001A6C59">
      <w:rPr>
        <w:rFonts w:hint="eastAsia"/>
        <w:sz w:val="21"/>
        <w:szCs w:val="21"/>
      </w:rPr>
      <w:t>58</w:t>
    </w:r>
    <w:r w:rsidR="001A6C59" w:rsidRPr="001A6C59">
      <w:rPr>
        <w:rFonts w:hint="eastAsia"/>
        <w:sz w:val="21"/>
        <w:szCs w:val="21"/>
      </w:rPr>
      <w:t>28-2</w:t>
    </w:r>
    <w:r w:rsidRPr="001A6C59">
      <w:rPr>
        <w:rFonts w:hint="eastAsia"/>
        <w:sz w:val="21"/>
        <w:szCs w:val="21"/>
      </w:rPr>
      <w:t>冷床</w:t>
    </w:r>
    <w:r w:rsidR="001A6C59" w:rsidRPr="001A6C59">
      <w:rPr>
        <w:rFonts w:hint="eastAsia"/>
        <w:sz w:val="21"/>
        <w:szCs w:val="21"/>
      </w:rPr>
      <w:t>大修技术要求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E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C58019E"/>
    <w:multiLevelType w:val="multilevel"/>
    <w:tmpl w:val="4DCAC6C4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851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eastAsia"/>
      </w:rPr>
    </w:lvl>
  </w:abstractNum>
  <w:abstractNum w:abstractNumId="2">
    <w:nsid w:val="1FCA3E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1054257"/>
    <w:multiLevelType w:val="multilevel"/>
    <w:tmpl w:val="04090021"/>
    <w:numStyleLink w:val="1"/>
  </w:abstractNum>
  <w:abstractNum w:abstractNumId="4">
    <w:nsid w:val="4E990A23"/>
    <w:multiLevelType w:val="multilevel"/>
    <w:tmpl w:val="04090021"/>
    <w:numStyleLink w:val="1"/>
  </w:abstractNum>
  <w:abstractNum w:abstractNumId="5">
    <w:nsid w:val="53912911"/>
    <w:multiLevelType w:val="multilevel"/>
    <w:tmpl w:val="3A202EC8"/>
    <w:lvl w:ilvl="0">
      <w:start w:val="1"/>
      <w:numFmt w:val="japaneseCounting"/>
      <w:lvlText w:val="%1，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345033"/>
    <w:multiLevelType w:val="multilevel"/>
    <w:tmpl w:val="04090021"/>
    <w:styleLink w:val="1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7">
    <w:nsid w:val="5DAD73E7"/>
    <w:multiLevelType w:val="multilevel"/>
    <w:tmpl w:val="4DCAC6C4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851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eastAsia"/>
      </w:rPr>
    </w:lvl>
  </w:abstractNum>
  <w:abstractNum w:abstractNumId="8">
    <w:nsid w:val="61D56A1E"/>
    <w:multiLevelType w:val="multilevel"/>
    <w:tmpl w:val="3A202EC8"/>
    <w:lvl w:ilvl="0">
      <w:start w:val="1"/>
      <w:numFmt w:val="japaneseCounting"/>
      <w:lvlText w:val="%1，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2E75A2"/>
    <w:multiLevelType w:val="multilevel"/>
    <w:tmpl w:val="3A202EC8"/>
    <w:lvl w:ilvl="0">
      <w:start w:val="1"/>
      <w:numFmt w:val="japaneseCounting"/>
      <w:lvlText w:val="%1，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877B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D3256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674106F"/>
    <w:multiLevelType w:val="hybridMultilevel"/>
    <w:tmpl w:val="51DE4B66"/>
    <w:lvl w:ilvl="0" w:tplc="6DD26A38">
      <w:start w:val="3"/>
      <w:numFmt w:val="japaneseCounting"/>
      <w:lvlText w:val="%1，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8EE084D"/>
    <w:multiLevelType w:val="multilevel"/>
    <w:tmpl w:val="4DCAC6C4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851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eastAsia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6A0"/>
    <w:rsid w:val="00001345"/>
    <w:rsid w:val="00005F86"/>
    <w:rsid w:val="000862CF"/>
    <w:rsid w:val="000C5E00"/>
    <w:rsid w:val="000D4ADB"/>
    <w:rsid w:val="000E0E45"/>
    <w:rsid w:val="00101E15"/>
    <w:rsid w:val="00133E55"/>
    <w:rsid w:val="001434B1"/>
    <w:rsid w:val="001439D5"/>
    <w:rsid w:val="00167C09"/>
    <w:rsid w:val="00177D55"/>
    <w:rsid w:val="001A5879"/>
    <w:rsid w:val="001A5B55"/>
    <w:rsid w:val="001A6C59"/>
    <w:rsid w:val="001B1790"/>
    <w:rsid w:val="001D51A7"/>
    <w:rsid w:val="001E3EC4"/>
    <w:rsid w:val="001F31A3"/>
    <w:rsid w:val="001F37CF"/>
    <w:rsid w:val="00205F47"/>
    <w:rsid w:val="00246906"/>
    <w:rsid w:val="00256E39"/>
    <w:rsid w:val="002572B6"/>
    <w:rsid w:val="00280A43"/>
    <w:rsid w:val="002A205B"/>
    <w:rsid w:val="002B7F37"/>
    <w:rsid w:val="002F0F1E"/>
    <w:rsid w:val="002F7FAD"/>
    <w:rsid w:val="00316FB0"/>
    <w:rsid w:val="0033683D"/>
    <w:rsid w:val="00361219"/>
    <w:rsid w:val="003740B9"/>
    <w:rsid w:val="003A6212"/>
    <w:rsid w:val="003B570B"/>
    <w:rsid w:val="003C7241"/>
    <w:rsid w:val="003E3B17"/>
    <w:rsid w:val="00402C56"/>
    <w:rsid w:val="00421AE8"/>
    <w:rsid w:val="00432EFD"/>
    <w:rsid w:val="00466399"/>
    <w:rsid w:val="00486364"/>
    <w:rsid w:val="004B4CAF"/>
    <w:rsid w:val="004B5CAF"/>
    <w:rsid w:val="004C36A1"/>
    <w:rsid w:val="0050799D"/>
    <w:rsid w:val="00544828"/>
    <w:rsid w:val="00544F40"/>
    <w:rsid w:val="00547998"/>
    <w:rsid w:val="00553847"/>
    <w:rsid w:val="00554659"/>
    <w:rsid w:val="00556199"/>
    <w:rsid w:val="00557D1D"/>
    <w:rsid w:val="005662C3"/>
    <w:rsid w:val="005B0708"/>
    <w:rsid w:val="005D19A9"/>
    <w:rsid w:val="005E3983"/>
    <w:rsid w:val="005E6C42"/>
    <w:rsid w:val="005F0B08"/>
    <w:rsid w:val="005F2FB4"/>
    <w:rsid w:val="005F6C82"/>
    <w:rsid w:val="00617DB0"/>
    <w:rsid w:val="00624363"/>
    <w:rsid w:val="00631080"/>
    <w:rsid w:val="006506B2"/>
    <w:rsid w:val="006841B8"/>
    <w:rsid w:val="006866A0"/>
    <w:rsid w:val="006B6684"/>
    <w:rsid w:val="006C11C9"/>
    <w:rsid w:val="006D3FB0"/>
    <w:rsid w:val="006E05E7"/>
    <w:rsid w:val="00703F80"/>
    <w:rsid w:val="007044C0"/>
    <w:rsid w:val="00722CE2"/>
    <w:rsid w:val="007414FE"/>
    <w:rsid w:val="00742639"/>
    <w:rsid w:val="0077398A"/>
    <w:rsid w:val="007B45E9"/>
    <w:rsid w:val="007D159C"/>
    <w:rsid w:val="007D4E57"/>
    <w:rsid w:val="007D7CB6"/>
    <w:rsid w:val="007F05FF"/>
    <w:rsid w:val="00841B4D"/>
    <w:rsid w:val="008A066F"/>
    <w:rsid w:val="008C2668"/>
    <w:rsid w:val="008C5772"/>
    <w:rsid w:val="008F5DF7"/>
    <w:rsid w:val="00914DE0"/>
    <w:rsid w:val="009248C3"/>
    <w:rsid w:val="0093450B"/>
    <w:rsid w:val="0095243E"/>
    <w:rsid w:val="009676D0"/>
    <w:rsid w:val="00980905"/>
    <w:rsid w:val="00980E32"/>
    <w:rsid w:val="009C1D24"/>
    <w:rsid w:val="009C7567"/>
    <w:rsid w:val="00A2506B"/>
    <w:rsid w:val="00A61A5E"/>
    <w:rsid w:val="00A62BC4"/>
    <w:rsid w:val="00A668FB"/>
    <w:rsid w:val="00A77167"/>
    <w:rsid w:val="00A935C1"/>
    <w:rsid w:val="00AA59A5"/>
    <w:rsid w:val="00AA7AB9"/>
    <w:rsid w:val="00AB418E"/>
    <w:rsid w:val="00AB6871"/>
    <w:rsid w:val="00AC42FD"/>
    <w:rsid w:val="00AC77E7"/>
    <w:rsid w:val="00B006BE"/>
    <w:rsid w:val="00B045C3"/>
    <w:rsid w:val="00B247EF"/>
    <w:rsid w:val="00B304BE"/>
    <w:rsid w:val="00B573F2"/>
    <w:rsid w:val="00B81BA8"/>
    <w:rsid w:val="00B84541"/>
    <w:rsid w:val="00B9616B"/>
    <w:rsid w:val="00BA7353"/>
    <w:rsid w:val="00BB0C52"/>
    <w:rsid w:val="00BB0D01"/>
    <w:rsid w:val="00BB39E2"/>
    <w:rsid w:val="00BB5E7E"/>
    <w:rsid w:val="00BF0A0F"/>
    <w:rsid w:val="00BF7A4F"/>
    <w:rsid w:val="00C00261"/>
    <w:rsid w:val="00C410CB"/>
    <w:rsid w:val="00C42ACD"/>
    <w:rsid w:val="00C77015"/>
    <w:rsid w:val="00C96AC3"/>
    <w:rsid w:val="00CC27BB"/>
    <w:rsid w:val="00CC7C8A"/>
    <w:rsid w:val="00CD7211"/>
    <w:rsid w:val="00CD7C12"/>
    <w:rsid w:val="00CE6E2F"/>
    <w:rsid w:val="00CF5547"/>
    <w:rsid w:val="00D3565D"/>
    <w:rsid w:val="00D57827"/>
    <w:rsid w:val="00D656A5"/>
    <w:rsid w:val="00D75B40"/>
    <w:rsid w:val="00D85063"/>
    <w:rsid w:val="00DB6575"/>
    <w:rsid w:val="00E405E1"/>
    <w:rsid w:val="00E474A1"/>
    <w:rsid w:val="00E7248F"/>
    <w:rsid w:val="00E77A26"/>
    <w:rsid w:val="00E77BEC"/>
    <w:rsid w:val="00E822D5"/>
    <w:rsid w:val="00EA073C"/>
    <w:rsid w:val="00EB5653"/>
    <w:rsid w:val="00ED7629"/>
    <w:rsid w:val="00F54819"/>
    <w:rsid w:val="00F849E0"/>
    <w:rsid w:val="00F8616D"/>
    <w:rsid w:val="00FA3A2D"/>
    <w:rsid w:val="00FB6499"/>
    <w:rsid w:val="00FC5858"/>
    <w:rsid w:val="00FD5A72"/>
    <w:rsid w:val="00FE29EA"/>
    <w:rsid w:val="00FF0162"/>
    <w:rsid w:val="00FF166F"/>
    <w:rsid w:val="00FF1B09"/>
    <w:rsid w:val="00FF39D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2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B657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B6575"/>
  </w:style>
  <w:style w:type="paragraph" w:styleId="a5">
    <w:name w:val="header"/>
    <w:basedOn w:val="a"/>
    <w:link w:val="Char0"/>
    <w:uiPriority w:val="99"/>
    <w:unhideWhenUsed/>
    <w:rsid w:val="005E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C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E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E6C42"/>
    <w:rPr>
      <w:sz w:val="18"/>
      <w:szCs w:val="18"/>
    </w:rPr>
  </w:style>
  <w:style w:type="numbering" w:customStyle="1" w:styleId="1">
    <w:name w:val="样式1"/>
    <w:uiPriority w:val="99"/>
    <w:rsid w:val="00B573F2"/>
    <w:pPr>
      <w:numPr>
        <w:numId w:val="7"/>
      </w:numPr>
    </w:pPr>
  </w:style>
  <w:style w:type="paragraph" w:styleId="a7">
    <w:name w:val="Balloon Text"/>
    <w:basedOn w:val="a"/>
    <w:link w:val="Char2"/>
    <w:uiPriority w:val="99"/>
    <w:semiHidden/>
    <w:unhideWhenUsed/>
    <w:rsid w:val="00B006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006BE"/>
    <w:rPr>
      <w:sz w:val="18"/>
      <w:szCs w:val="18"/>
    </w:rPr>
  </w:style>
  <w:style w:type="table" w:styleId="a8">
    <w:name w:val="Table Grid"/>
    <w:basedOn w:val="a1"/>
    <w:uiPriority w:val="59"/>
    <w:rsid w:val="006B6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Normal1line">
    <w:name w:val="Spec_Normal_1_line"/>
    <w:rsid w:val="00BB5E7E"/>
    <w:pPr>
      <w:tabs>
        <w:tab w:val="left" w:pos="1701"/>
        <w:tab w:val="left" w:pos="4536"/>
      </w:tabs>
      <w:spacing w:after="120"/>
      <w:ind w:left="1134"/>
    </w:pPr>
    <w:rPr>
      <w:rFonts w:ascii="Arial" w:eastAsia="宋体" w:hAnsi="Arial" w:cs="Times New Roman"/>
      <w:noProof/>
      <w:kern w:val="0"/>
      <w:sz w:val="22"/>
      <w:szCs w:val="20"/>
      <w:lang w:val="de-DE" w:eastAsia="de-DE"/>
    </w:rPr>
  </w:style>
  <w:style w:type="paragraph" w:customStyle="1" w:styleId="10">
    <w:name w:val="列出段落1"/>
    <w:basedOn w:val="a"/>
    <w:uiPriority w:val="34"/>
    <w:qFormat/>
    <w:rsid w:val="009676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2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B657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B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9F47-E737-4525-8FCE-C856502E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4</Pages>
  <Words>331</Words>
  <Characters>1888</Characters>
  <Application>Microsoft Office Word</Application>
  <DocSecurity>0</DocSecurity>
  <Lines>15</Lines>
  <Paragraphs>4</Paragraphs>
  <ScaleCrop>false</ScaleCrop>
  <Company>China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设备科</cp:lastModifiedBy>
  <cp:revision>75</cp:revision>
  <cp:lastPrinted>2017-06-28T07:39:00Z</cp:lastPrinted>
  <dcterms:created xsi:type="dcterms:W3CDTF">2016-11-15T03:46:00Z</dcterms:created>
  <dcterms:modified xsi:type="dcterms:W3CDTF">2017-07-10T02:55:00Z</dcterms:modified>
</cp:coreProperties>
</file>