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9C4" w:rsidRDefault="005539C4" w:rsidP="005539C4">
      <w:pPr>
        <w:jc w:val="center"/>
        <w:rPr>
          <w:rFonts w:hint="eastAsia"/>
          <w:sz w:val="44"/>
          <w:szCs w:val="44"/>
        </w:rPr>
      </w:pPr>
      <w:r w:rsidRPr="005539C4">
        <w:rPr>
          <w:rFonts w:hint="eastAsia"/>
          <w:sz w:val="44"/>
          <w:szCs w:val="44"/>
        </w:rPr>
        <w:t>山东潍焦集团薛城能源有限公司</w:t>
      </w:r>
    </w:p>
    <w:p w:rsidR="005A07F4" w:rsidRDefault="005539C4" w:rsidP="005539C4">
      <w:pPr>
        <w:jc w:val="center"/>
        <w:rPr>
          <w:rFonts w:hint="eastAsia"/>
          <w:sz w:val="44"/>
          <w:szCs w:val="44"/>
        </w:rPr>
      </w:pPr>
      <w:r w:rsidRPr="005539C4">
        <w:rPr>
          <w:rFonts w:hint="eastAsia"/>
          <w:sz w:val="44"/>
          <w:szCs w:val="44"/>
        </w:rPr>
        <w:t>总磷总氮检测公示</w:t>
      </w:r>
    </w:p>
    <w:p w:rsidR="005539C4" w:rsidRPr="005539C4" w:rsidRDefault="005539C4" w:rsidP="005539C4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93f034ce6dc624582e2d5158793c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cd137bda9ea764bf117213661cc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088fb309ea423958e9b8aba04d1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6a148940bbdd15d7e8b3ff24700c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c9e8ec35ff5ca5d948250c2ec917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5d13d28d381c893b8ff830124fbf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39C4" w:rsidRPr="005539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C48"/>
    <w:rsid w:val="0023190F"/>
    <w:rsid w:val="00367D3F"/>
    <w:rsid w:val="005539C4"/>
    <w:rsid w:val="005A07F4"/>
    <w:rsid w:val="00DF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39C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539C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39C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539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王学磊</dc:creator>
  <cp:keywords/>
  <dc:description/>
  <cp:lastModifiedBy>王学磊</cp:lastModifiedBy>
  <cp:revision>2</cp:revision>
  <dcterms:created xsi:type="dcterms:W3CDTF">2020-05-26T05:54:00Z</dcterms:created>
  <dcterms:modified xsi:type="dcterms:W3CDTF">2020-05-26T05:57:00Z</dcterms:modified>
</cp:coreProperties>
</file>