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48"/>
          <w:szCs w:val="52"/>
        </w:rPr>
      </w:pPr>
      <w:bookmarkStart w:id="0" w:name="_GoBack"/>
      <w:bookmarkEnd w:id="0"/>
      <w:r>
        <w:rPr>
          <w:rFonts w:hint="eastAsia"/>
          <w:b/>
          <w:bCs/>
          <w:sz w:val="48"/>
          <w:szCs w:val="52"/>
        </w:rPr>
        <w:t>测温、稽查管理规定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1、测温、稽查人员入户工作时，应严格按照《山东省供热管理条例》规范言行、文明服务。入室需出示相关证件，离开时应对用户的配合当面致谢，礼貌道别。</w:t>
      </w:r>
    </w:p>
    <w:p>
      <w:pPr>
        <w:spacing w:line="540" w:lineRule="exact"/>
        <w:ind w:firstLine="7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2、稽查人员应不定期对热用户进行稽查。发现盗热用户时，应书面下达缴费通知，并留有证据。拒不缴费的，按《供热条例》或按司法程序进行处理。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3、稽查人员应对以下违反供热条例的行为进行查处。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（1）私接供热管道和供暖设施的：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（2）未交费盗热的；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（3）私自放水的：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（4）户内安装换热装置的；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（5）其它违反供热条例行为的。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4、根据天气情况和出水温度及时做好入户测温工作，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根据测温结果随时反馈公司或换热站管理员调整出水温度。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5、根据用户要求和测温办法及时入户做好测温工作。入户测温时，需严格按测温规定继续测温，并向用户解释清楚。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、室温测量时，应当在门窗正常关闭2小时以上的情况下，将专用计量器具置于被测房间中央距离地面1.5米处，计量器具的稳定读数为实际供热温度。测温记录经用户、测温员签字后做好留存工作，作为处理依据。</w:t>
      </w:r>
    </w:p>
    <w:p>
      <w:pPr>
        <w:spacing w:line="540" w:lineRule="exact"/>
        <w:ind w:firstLine="7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7、测温仪器经县级及以上计量管理部门每年校验一次。</w:t>
      </w:r>
    </w:p>
    <w:sectPr>
      <w:pgSz w:w="11850" w:h="16783"/>
      <w:pgMar w:top="1440" w:right="1800" w:bottom="1440" w:left="1800" w:header="0" w:footer="28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94E4B"/>
    <w:rsid w:val="6D0A7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2022-09-28T01:53:00Z</dcterms:created>
  <dc:creator>openxml-sdk </dc:creator>
  <dc:description>openxml-sdk, CCi Textin Word Converter, JL</dc:description>
  <cp:keywords>CCi</cp:keywords>
  <cp:lastModifiedBy>说书先生</cp:lastModifiedBy>
  <dcterms:modified xsi:type="dcterms:W3CDTF">2022-09-28T01:56:17Z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